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17" w:type="dxa"/>
        <w:jc w:val="center"/>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4A0" w:firstRow="1" w:lastRow="0" w:firstColumn="1" w:lastColumn="0" w:noHBand="0" w:noVBand="1"/>
      </w:tblPr>
      <w:tblGrid>
        <w:gridCol w:w="3287"/>
        <w:gridCol w:w="2496"/>
        <w:gridCol w:w="988"/>
        <w:gridCol w:w="990"/>
        <w:gridCol w:w="2256"/>
      </w:tblGrid>
      <w:tr w:rsidR="0091081F" w:rsidTr="00382458">
        <w:trPr>
          <w:trHeight w:val="836"/>
          <w:jc w:val="center"/>
        </w:trPr>
        <w:tc>
          <w:tcPr>
            <w:tcW w:w="3287" w:type="dxa"/>
            <w:tcBorders>
              <w:right w:val="single" w:sz="4" w:space="0" w:color="auto"/>
            </w:tcBorders>
            <w:hideMark/>
          </w:tcPr>
          <w:p w:rsidR="0091081F" w:rsidRDefault="004662C2" w:rsidP="00A83069">
            <w:pPr>
              <w:overflowPunct w:val="0"/>
              <w:autoSpaceDE w:val="0"/>
              <w:autoSpaceDN w:val="0"/>
              <w:adjustRightInd w:val="0"/>
              <w:spacing w:before="60" w:after="60"/>
              <w:ind w:right="-57"/>
              <w:rPr>
                <w:sz w:val="14"/>
              </w:rPr>
            </w:pPr>
            <w:bookmarkStart w:id="0" w:name="_GoBack"/>
            <w:bookmarkEnd w:id="0"/>
            <w:r>
              <w:rPr>
                <w:sz w:val="14"/>
              </w:rPr>
              <w:t>Written by: Joshua Stewart</w:t>
            </w:r>
          </w:p>
          <w:p w:rsidR="0091081F" w:rsidRDefault="0091081F" w:rsidP="00F268D6">
            <w:pPr>
              <w:overflowPunct w:val="0"/>
              <w:autoSpaceDE w:val="0"/>
              <w:autoSpaceDN w:val="0"/>
              <w:adjustRightInd w:val="0"/>
              <w:spacing w:before="60" w:after="60"/>
              <w:ind w:right="-94"/>
              <w:rPr>
                <w:sz w:val="14"/>
              </w:rPr>
            </w:pPr>
            <w:r>
              <w:rPr>
                <w:sz w:val="14"/>
              </w:rPr>
              <w:t>Titl</w:t>
            </w:r>
            <w:r w:rsidR="004662C2">
              <w:rPr>
                <w:sz w:val="14"/>
              </w:rPr>
              <w:t>e: Mechanical Engineering Manager</w:t>
            </w:r>
          </w:p>
          <w:p w:rsidR="0091081F" w:rsidRDefault="004662C2" w:rsidP="00221DF7">
            <w:pPr>
              <w:overflowPunct w:val="0"/>
              <w:autoSpaceDE w:val="0"/>
              <w:autoSpaceDN w:val="0"/>
              <w:adjustRightInd w:val="0"/>
              <w:ind w:left="-57"/>
              <w:rPr>
                <w:sz w:val="20"/>
                <w:lang w:val="pt-BR" w:eastAsia="pt-BR"/>
              </w:rPr>
            </w:pPr>
            <w:r>
              <w:rPr>
                <w:sz w:val="14"/>
              </w:rPr>
              <w:t xml:space="preserve">  Date: Nov 14, 2014</w:t>
            </w:r>
          </w:p>
        </w:tc>
        <w:tc>
          <w:tcPr>
            <w:tcW w:w="2496" w:type="dxa"/>
            <w:tcBorders>
              <w:top w:val="single" w:sz="4" w:space="0" w:color="auto"/>
              <w:left w:val="single" w:sz="4" w:space="0" w:color="auto"/>
              <w:bottom w:val="single" w:sz="4" w:space="0" w:color="auto"/>
            </w:tcBorders>
            <w:hideMark/>
          </w:tcPr>
          <w:p w:rsidR="0091081F" w:rsidRDefault="00B15EAF" w:rsidP="00A83069">
            <w:pPr>
              <w:overflowPunct w:val="0"/>
              <w:autoSpaceDE w:val="0"/>
              <w:autoSpaceDN w:val="0"/>
              <w:adjustRightInd w:val="0"/>
              <w:spacing w:before="60" w:after="60"/>
              <w:rPr>
                <w:sz w:val="14"/>
              </w:rPr>
            </w:pPr>
            <w:r>
              <w:rPr>
                <w:sz w:val="14"/>
              </w:rPr>
              <w:t xml:space="preserve">Reviewed by:  </w:t>
            </w:r>
            <w:r w:rsidR="004662C2">
              <w:rPr>
                <w:sz w:val="14"/>
              </w:rPr>
              <w:t>Gordon Dollar</w:t>
            </w:r>
          </w:p>
          <w:p w:rsidR="0091081F" w:rsidRDefault="0091081F" w:rsidP="00462601">
            <w:pPr>
              <w:overflowPunct w:val="0"/>
              <w:autoSpaceDE w:val="0"/>
              <w:autoSpaceDN w:val="0"/>
              <w:adjustRightInd w:val="0"/>
              <w:spacing w:before="60" w:after="60"/>
              <w:ind w:right="-57"/>
              <w:rPr>
                <w:sz w:val="14"/>
              </w:rPr>
            </w:pPr>
            <w:r>
              <w:rPr>
                <w:sz w:val="14"/>
              </w:rPr>
              <w:t>Title:</w:t>
            </w:r>
            <w:r w:rsidR="004662C2">
              <w:rPr>
                <w:sz w:val="14"/>
              </w:rPr>
              <w:t xml:space="preserve">  Director, Product Engineering</w:t>
            </w:r>
          </w:p>
          <w:p w:rsidR="0091081F" w:rsidRDefault="0091081F" w:rsidP="00462601">
            <w:pPr>
              <w:overflowPunct w:val="0"/>
              <w:autoSpaceDE w:val="0"/>
              <w:autoSpaceDN w:val="0"/>
              <w:adjustRightInd w:val="0"/>
              <w:spacing w:before="60" w:after="60"/>
              <w:rPr>
                <w:sz w:val="14"/>
                <w:lang w:val="pt-BR" w:eastAsia="pt-BR"/>
              </w:rPr>
            </w:pPr>
            <w:r>
              <w:rPr>
                <w:sz w:val="14"/>
              </w:rPr>
              <w:t>Date:</w:t>
            </w:r>
            <w:r w:rsidR="004662C2">
              <w:rPr>
                <w:sz w:val="14"/>
              </w:rPr>
              <w:t xml:space="preserve">  Nov 14, 2014</w:t>
            </w:r>
          </w:p>
        </w:tc>
        <w:tc>
          <w:tcPr>
            <w:tcW w:w="988" w:type="dxa"/>
            <w:tcBorders>
              <w:right w:val="single" w:sz="4" w:space="0" w:color="auto"/>
            </w:tcBorders>
          </w:tcPr>
          <w:p w:rsidR="0091081F" w:rsidRPr="00B15EAF" w:rsidRDefault="0091081F" w:rsidP="000660BA">
            <w:pPr>
              <w:overflowPunct w:val="0"/>
              <w:autoSpaceDE w:val="0"/>
              <w:autoSpaceDN w:val="0"/>
              <w:adjustRightInd w:val="0"/>
              <w:spacing w:line="240" w:lineRule="auto"/>
              <w:jc w:val="left"/>
              <w:rPr>
                <w:sz w:val="16"/>
                <w:szCs w:val="16"/>
                <w:lang w:val="pt-BR" w:eastAsia="pt-BR"/>
              </w:rPr>
            </w:pPr>
          </w:p>
        </w:tc>
        <w:tc>
          <w:tcPr>
            <w:tcW w:w="990" w:type="dxa"/>
            <w:tcBorders>
              <w:top w:val="single" w:sz="4" w:space="0" w:color="auto"/>
              <w:left w:val="single" w:sz="4" w:space="0" w:color="auto"/>
              <w:bottom w:val="single" w:sz="4" w:space="0" w:color="auto"/>
            </w:tcBorders>
            <w:hideMark/>
          </w:tcPr>
          <w:p w:rsidR="0091081F" w:rsidRDefault="0091081F" w:rsidP="00A83069">
            <w:pPr>
              <w:overflowPunct w:val="0"/>
              <w:autoSpaceDE w:val="0"/>
              <w:autoSpaceDN w:val="0"/>
              <w:adjustRightInd w:val="0"/>
              <w:spacing w:before="60"/>
              <w:rPr>
                <w:sz w:val="14"/>
              </w:rPr>
            </w:pPr>
            <w:r>
              <w:rPr>
                <w:sz w:val="14"/>
              </w:rPr>
              <w:t>Approved by:</w:t>
            </w:r>
          </w:p>
          <w:p w:rsidR="0091081F" w:rsidRDefault="0091081F" w:rsidP="00462601">
            <w:pPr>
              <w:overflowPunct w:val="0"/>
              <w:autoSpaceDE w:val="0"/>
              <w:autoSpaceDN w:val="0"/>
              <w:adjustRightInd w:val="0"/>
              <w:spacing w:before="60" w:after="60"/>
              <w:ind w:right="-57"/>
              <w:rPr>
                <w:sz w:val="14"/>
              </w:rPr>
            </w:pPr>
            <w:r>
              <w:rPr>
                <w:sz w:val="14"/>
              </w:rPr>
              <w:t>Title:</w:t>
            </w:r>
            <w:r w:rsidR="004662C2">
              <w:rPr>
                <w:sz w:val="14"/>
              </w:rPr>
              <w:t xml:space="preserve"> Director, PE</w:t>
            </w:r>
          </w:p>
          <w:p w:rsidR="0091081F" w:rsidRDefault="0091081F" w:rsidP="00462601">
            <w:pPr>
              <w:overflowPunct w:val="0"/>
              <w:autoSpaceDE w:val="0"/>
              <w:autoSpaceDN w:val="0"/>
              <w:adjustRightInd w:val="0"/>
              <w:spacing w:before="60"/>
              <w:rPr>
                <w:sz w:val="14"/>
                <w:lang w:val="pt-BR" w:eastAsia="pt-BR"/>
              </w:rPr>
            </w:pPr>
            <w:r>
              <w:rPr>
                <w:sz w:val="14"/>
              </w:rPr>
              <w:t>Date:</w:t>
            </w:r>
            <w:r w:rsidR="004662C2">
              <w:rPr>
                <w:sz w:val="14"/>
              </w:rPr>
              <w:t>Nov 14,2014</w:t>
            </w:r>
          </w:p>
        </w:tc>
        <w:tc>
          <w:tcPr>
            <w:tcW w:w="2256" w:type="dxa"/>
            <w:hideMark/>
          </w:tcPr>
          <w:p w:rsidR="0091081F" w:rsidRDefault="004662C2" w:rsidP="00093ED4">
            <w:pPr>
              <w:overflowPunct w:val="0"/>
              <w:autoSpaceDE w:val="0"/>
              <w:autoSpaceDN w:val="0"/>
              <w:adjustRightInd w:val="0"/>
              <w:spacing w:before="20" w:after="20"/>
              <w:jc w:val="left"/>
              <w:rPr>
                <w:sz w:val="20"/>
                <w:lang w:val="pt-BR" w:eastAsia="pt-BR"/>
              </w:rPr>
            </w:pPr>
            <w:r>
              <w:rPr>
                <w:sz w:val="14"/>
              </w:rPr>
              <w:t>Gordon Dollar</w:t>
            </w:r>
          </w:p>
        </w:tc>
      </w:tr>
    </w:tbl>
    <w:p w:rsidR="00A83069" w:rsidRDefault="00A83069"/>
    <w:p w:rsidR="00CF1CAF" w:rsidRDefault="00CF1CAF" w:rsidP="00106BF1">
      <w:pPr>
        <w:jc w:val="left"/>
      </w:pPr>
    </w:p>
    <w:p w:rsidR="00535897" w:rsidRPr="009A2B64" w:rsidRDefault="007034C7" w:rsidP="00106BF1">
      <w:pPr>
        <w:pStyle w:val="Heading1"/>
        <w:jc w:val="left"/>
      </w:pPr>
      <w:bookmarkStart w:id="1" w:name="_Ref310599401"/>
      <w:bookmarkStart w:id="2" w:name="_Toc311203343"/>
      <w:r w:rsidRPr="009A2B64">
        <w:t>Purpose</w:t>
      </w:r>
      <w:bookmarkEnd w:id="1"/>
      <w:bookmarkEnd w:id="2"/>
    </w:p>
    <w:p w:rsidR="003E74C1" w:rsidRPr="003E74C1" w:rsidRDefault="003E74C1" w:rsidP="003E74C1">
      <w:pPr>
        <w:ind w:left="432"/>
        <w:jc w:val="left"/>
      </w:pPr>
      <w:r>
        <w:t xml:space="preserve">This specification outlines the requirements for Fastener coatings and materials for vehicle build applications.  Proterra does not currently require the use of a specific coating trade name (I.e. Delta seal™, Dacromet™, Geomet™, Doerken™, Nanomate™ etc.).  </w:t>
      </w:r>
      <w:r w:rsidR="007C462A">
        <w:t xml:space="preserve">Instead, </w:t>
      </w:r>
      <w:r w:rsidR="00B807DD">
        <w:t>Proterra will classify fasteners by zone/areas of the vehicle and specify the ASTM B-117 corrosion specs. for that area of the vehicle. The goal of this specification and fastener initiative is to ensure that cost effective, readily available coatings and materials that are widely used in the automotive industry are used in our vehicle application and meet or exceed all APTA</w:t>
      </w:r>
      <w:r w:rsidR="00ED5DAE">
        <w:t xml:space="preserve"> and ancillary specifications.</w:t>
      </w:r>
      <w:r w:rsidR="004118BE">
        <w:t xml:space="preserve">  To ensure consistency, Proterra will specify the color of the coatings utilized to be silver metallic.</w:t>
      </w:r>
    </w:p>
    <w:p w:rsidR="00753AEE" w:rsidRPr="009A2B64" w:rsidRDefault="007034C7" w:rsidP="00753AEE">
      <w:pPr>
        <w:pStyle w:val="Heading1"/>
        <w:jc w:val="left"/>
      </w:pPr>
      <w:bookmarkStart w:id="3" w:name="_Toc311203344"/>
      <w:r w:rsidRPr="009A2B64">
        <w:t>S</w:t>
      </w:r>
      <w:bookmarkEnd w:id="3"/>
      <w:r w:rsidR="003E74C1">
        <w:t>pecification</w:t>
      </w:r>
    </w:p>
    <w:p w:rsidR="001C0C1E" w:rsidRDefault="001C0C1E" w:rsidP="00AC1839">
      <w:pPr>
        <w:pStyle w:val="ListParagraph"/>
        <w:spacing w:before="240"/>
        <w:ind w:left="432"/>
        <w:jc w:val="left"/>
        <w:rPr>
          <w:rFonts w:cs="Arial"/>
          <w:szCs w:val="24"/>
        </w:rPr>
      </w:pPr>
      <w:r w:rsidRPr="001C0C1E">
        <w:rPr>
          <w:rFonts w:cs="Arial"/>
          <w:b/>
          <w:szCs w:val="24"/>
        </w:rPr>
        <w:t>External Fasteners</w:t>
      </w:r>
      <w:r>
        <w:rPr>
          <w:rFonts w:cs="Arial"/>
          <w:szCs w:val="24"/>
        </w:rPr>
        <w:t>:  All external fasteners must be steel or stainless steel, and meet a 1,000 hour salt spray requirement to ASTM B-117</w:t>
      </w:r>
      <w:r w:rsidR="002C7CDF">
        <w:rPr>
          <w:rFonts w:cs="Arial"/>
          <w:szCs w:val="24"/>
        </w:rPr>
        <w:t xml:space="preserve"> with no red rust formation </w:t>
      </w:r>
      <w:r w:rsidR="002C52AE">
        <w:rPr>
          <w:rFonts w:cs="Arial"/>
          <w:szCs w:val="24"/>
        </w:rPr>
        <w:t>or</w:t>
      </w:r>
      <w:r w:rsidR="002C7CDF">
        <w:rPr>
          <w:rFonts w:cs="Arial"/>
          <w:szCs w:val="24"/>
        </w:rPr>
        <w:t xml:space="preserve"> weight loss</w:t>
      </w:r>
      <w:r>
        <w:rPr>
          <w:rFonts w:cs="Arial"/>
          <w:szCs w:val="24"/>
        </w:rPr>
        <w:t xml:space="preserve">.  </w:t>
      </w:r>
      <w:r w:rsidR="00565D8C">
        <w:rPr>
          <w:rFonts w:cs="Arial"/>
          <w:szCs w:val="24"/>
        </w:rPr>
        <w:t xml:space="preserve">Black oxide </w:t>
      </w:r>
      <w:r w:rsidR="00565D8C" w:rsidRPr="00565D8C">
        <w:rPr>
          <w:rFonts w:cs="Arial"/>
          <w:i/>
          <w:szCs w:val="24"/>
        </w:rPr>
        <w:t>is not authorized</w:t>
      </w:r>
      <w:r w:rsidR="00565D8C">
        <w:rPr>
          <w:rFonts w:cs="Arial"/>
          <w:szCs w:val="24"/>
        </w:rPr>
        <w:t xml:space="preserve"> for external fasteners.</w:t>
      </w:r>
    </w:p>
    <w:p w:rsidR="001C0C1E" w:rsidRDefault="001C0C1E" w:rsidP="00AC1839">
      <w:pPr>
        <w:pStyle w:val="ListParagraph"/>
        <w:spacing w:before="240"/>
        <w:ind w:left="432"/>
        <w:jc w:val="left"/>
        <w:rPr>
          <w:rFonts w:cs="Arial"/>
          <w:szCs w:val="24"/>
        </w:rPr>
      </w:pPr>
    </w:p>
    <w:p w:rsidR="001C0C1E" w:rsidRDefault="001C0C1E" w:rsidP="00AC1839">
      <w:pPr>
        <w:pStyle w:val="ListParagraph"/>
        <w:spacing w:before="240"/>
        <w:ind w:left="432"/>
        <w:jc w:val="left"/>
        <w:rPr>
          <w:rFonts w:cs="Arial"/>
          <w:szCs w:val="24"/>
        </w:rPr>
      </w:pPr>
      <w:r>
        <w:rPr>
          <w:rFonts w:cs="Arial"/>
          <w:b/>
          <w:szCs w:val="24"/>
        </w:rPr>
        <w:t>External Structural Fasteners</w:t>
      </w:r>
      <w:r w:rsidRPr="001C0C1E">
        <w:rPr>
          <w:rFonts w:cs="Arial"/>
          <w:szCs w:val="24"/>
        </w:rPr>
        <w:t>:</w:t>
      </w:r>
      <w:r>
        <w:rPr>
          <w:rFonts w:cs="Arial"/>
          <w:szCs w:val="24"/>
        </w:rPr>
        <w:t xml:space="preserve">  These fasteners are used for all suspension and torque plate mounting applications.  These fasteners must be coated steel and meet a 1,000 hour salt spray requirement to ASTM B-117</w:t>
      </w:r>
      <w:r w:rsidR="001134FF">
        <w:rPr>
          <w:rFonts w:cs="Arial"/>
          <w:szCs w:val="24"/>
        </w:rPr>
        <w:t xml:space="preserve"> with no red rust formation or weight loss</w:t>
      </w:r>
      <w:r>
        <w:rPr>
          <w:rFonts w:cs="Arial"/>
          <w:szCs w:val="24"/>
        </w:rPr>
        <w:t>.</w:t>
      </w:r>
      <w:r w:rsidR="001E0D14">
        <w:rPr>
          <w:rFonts w:cs="Arial"/>
          <w:szCs w:val="24"/>
        </w:rPr>
        <w:t xml:space="preserve">  </w:t>
      </w:r>
      <w:r w:rsidR="004118BE">
        <w:rPr>
          <w:rFonts w:cs="Arial"/>
          <w:szCs w:val="24"/>
        </w:rPr>
        <w:t>Dry film organic c</w:t>
      </w:r>
      <w:r w:rsidR="001E0D14">
        <w:rPr>
          <w:rFonts w:cs="Arial"/>
          <w:szCs w:val="24"/>
        </w:rPr>
        <w:t>oatings must be used in lieu of platings</w:t>
      </w:r>
      <w:r w:rsidR="00E6569D">
        <w:rPr>
          <w:rFonts w:cs="Arial"/>
          <w:szCs w:val="24"/>
        </w:rPr>
        <w:t xml:space="preserve"> (electrolytic coatings/platings)</w:t>
      </w:r>
      <w:r w:rsidR="001E0D14">
        <w:rPr>
          <w:rFonts w:cs="Arial"/>
          <w:szCs w:val="24"/>
        </w:rPr>
        <w:t xml:space="preserve"> for external structural fasteners to mitigate the risk of hydrogen embrittlement and other possible failure modes.</w:t>
      </w:r>
      <w:r w:rsidR="00565D8C">
        <w:rPr>
          <w:rFonts w:cs="Arial"/>
          <w:szCs w:val="24"/>
        </w:rPr>
        <w:t xml:space="preserve">  Black oxide </w:t>
      </w:r>
      <w:r w:rsidR="00565D8C" w:rsidRPr="00565D8C">
        <w:rPr>
          <w:rFonts w:cs="Arial"/>
          <w:i/>
          <w:szCs w:val="24"/>
        </w:rPr>
        <w:t>is not authorized</w:t>
      </w:r>
      <w:r w:rsidR="00565D8C">
        <w:rPr>
          <w:rFonts w:cs="Arial"/>
          <w:szCs w:val="24"/>
        </w:rPr>
        <w:t xml:space="preserve"> for </w:t>
      </w:r>
      <w:r w:rsidR="0054392E">
        <w:rPr>
          <w:rFonts w:cs="Arial"/>
          <w:szCs w:val="24"/>
        </w:rPr>
        <w:t xml:space="preserve">structural </w:t>
      </w:r>
      <w:r w:rsidR="00565D8C">
        <w:rPr>
          <w:rFonts w:cs="Arial"/>
          <w:szCs w:val="24"/>
        </w:rPr>
        <w:t>external fasteners.</w:t>
      </w:r>
    </w:p>
    <w:p w:rsidR="001C0C1E" w:rsidRDefault="001C0C1E" w:rsidP="00AC1839">
      <w:pPr>
        <w:pStyle w:val="ListParagraph"/>
        <w:spacing w:before="240"/>
        <w:ind w:left="432"/>
        <w:jc w:val="left"/>
        <w:rPr>
          <w:rFonts w:cs="Arial"/>
          <w:szCs w:val="24"/>
        </w:rPr>
      </w:pPr>
    </w:p>
    <w:p w:rsidR="001C0C1E" w:rsidRDefault="001C0C1E" w:rsidP="00AC1839">
      <w:pPr>
        <w:pStyle w:val="ListParagraph"/>
        <w:spacing w:before="240"/>
        <w:ind w:left="432"/>
        <w:jc w:val="left"/>
        <w:rPr>
          <w:rFonts w:cs="Arial"/>
          <w:szCs w:val="24"/>
        </w:rPr>
      </w:pPr>
      <w:r>
        <w:rPr>
          <w:rFonts w:cs="Arial"/>
          <w:b/>
          <w:szCs w:val="24"/>
        </w:rPr>
        <w:t>Interior Fasteners</w:t>
      </w:r>
      <w:r w:rsidR="004C23F3">
        <w:rPr>
          <w:rFonts w:cs="Arial"/>
          <w:b/>
          <w:szCs w:val="24"/>
        </w:rPr>
        <w:t xml:space="preserve"> – below 5ft of height from main floor</w:t>
      </w:r>
      <w:r w:rsidRPr="001C0C1E">
        <w:rPr>
          <w:rFonts w:cs="Arial"/>
          <w:szCs w:val="24"/>
        </w:rPr>
        <w:t>:</w:t>
      </w:r>
      <w:r w:rsidR="003B7216">
        <w:rPr>
          <w:rFonts w:cs="Arial"/>
          <w:szCs w:val="24"/>
        </w:rPr>
        <w:t xml:space="preserve"> </w:t>
      </w:r>
      <w:r w:rsidR="004C23F3">
        <w:rPr>
          <w:rFonts w:cs="Arial"/>
          <w:szCs w:val="24"/>
        </w:rPr>
        <w:t>These</w:t>
      </w:r>
      <w:r>
        <w:rPr>
          <w:rFonts w:cs="Arial"/>
          <w:szCs w:val="24"/>
        </w:rPr>
        <w:t xml:space="preserve"> fasteners must meet a minimum </w:t>
      </w:r>
      <w:proofErr w:type="gramStart"/>
      <w:r>
        <w:rPr>
          <w:rFonts w:cs="Arial"/>
          <w:szCs w:val="24"/>
        </w:rPr>
        <w:t>350 hour</w:t>
      </w:r>
      <w:proofErr w:type="gramEnd"/>
      <w:r>
        <w:rPr>
          <w:rFonts w:cs="Arial"/>
          <w:szCs w:val="24"/>
        </w:rPr>
        <w:t xml:space="preserve"> salt spray requirement to ASTM B-117</w:t>
      </w:r>
      <w:r w:rsidR="002B5452">
        <w:rPr>
          <w:rFonts w:cs="Arial"/>
          <w:szCs w:val="24"/>
        </w:rPr>
        <w:t xml:space="preserve"> with no red rust formation or weight loss</w:t>
      </w:r>
      <w:r>
        <w:rPr>
          <w:rFonts w:cs="Arial"/>
          <w:szCs w:val="24"/>
        </w:rPr>
        <w:t>.</w:t>
      </w:r>
    </w:p>
    <w:p w:rsidR="004C23F3" w:rsidRDefault="004C23F3" w:rsidP="00AC1839">
      <w:pPr>
        <w:pStyle w:val="ListParagraph"/>
        <w:spacing w:before="240"/>
        <w:ind w:left="432"/>
        <w:jc w:val="left"/>
        <w:rPr>
          <w:rFonts w:cs="Arial"/>
          <w:b/>
          <w:szCs w:val="24"/>
        </w:rPr>
      </w:pPr>
    </w:p>
    <w:p w:rsidR="004C23F3" w:rsidRDefault="004C23F3" w:rsidP="00AC1839">
      <w:pPr>
        <w:pStyle w:val="ListParagraph"/>
        <w:spacing w:before="240"/>
        <w:ind w:left="432"/>
        <w:jc w:val="left"/>
        <w:rPr>
          <w:rFonts w:cs="Arial"/>
          <w:szCs w:val="24"/>
        </w:rPr>
      </w:pPr>
      <w:r>
        <w:rPr>
          <w:rFonts w:cs="Arial"/>
          <w:b/>
          <w:szCs w:val="24"/>
        </w:rPr>
        <w:t xml:space="preserve">Interior </w:t>
      </w:r>
      <w:r w:rsidR="00964B39">
        <w:rPr>
          <w:rFonts w:cs="Arial"/>
          <w:b/>
          <w:szCs w:val="24"/>
        </w:rPr>
        <w:t xml:space="preserve">Fasteners – above 5ft of height from main floor: </w:t>
      </w:r>
      <w:r w:rsidR="003B7216">
        <w:rPr>
          <w:rFonts w:cs="Arial"/>
          <w:szCs w:val="24"/>
        </w:rPr>
        <w:t xml:space="preserve">These fasteners must meet a minimum </w:t>
      </w:r>
      <w:proofErr w:type="gramStart"/>
      <w:r w:rsidR="003B7216">
        <w:rPr>
          <w:rFonts w:cs="Arial"/>
          <w:szCs w:val="24"/>
        </w:rPr>
        <w:t>96 hour</w:t>
      </w:r>
      <w:proofErr w:type="gramEnd"/>
      <w:r w:rsidR="003B7216">
        <w:rPr>
          <w:rFonts w:cs="Arial"/>
          <w:szCs w:val="24"/>
        </w:rPr>
        <w:t xml:space="preserve"> salt spray requirement to ASTM B-117 with no red rust formation or weight loss.</w:t>
      </w:r>
    </w:p>
    <w:p w:rsidR="001C0C1E" w:rsidRDefault="001C0C1E" w:rsidP="001C0C1E">
      <w:pPr>
        <w:pStyle w:val="Heading1"/>
        <w:jc w:val="left"/>
      </w:pPr>
      <w:r>
        <w:lastRenderedPageBreak/>
        <w:t>Requirements</w:t>
      </w:r>
    </w:p>
    <w:p w:rsidR="001C0C1E" w:rsidRPr="001E0D14" w:rsidRDefault="001C0C1E" w:rsidP="001E0D14">
      <w:pPr>
        <w:ind w:left="432"/>
      </w:pPr>
      <w:r>
        <w:t>Engineering will require complete specification sheets from all coating suppliers utilized, including the coefficient of friction data so tha</w:t>
      </w:r>
      <w:r w:rsidR="00044D43">
        <w:t>t proper torque specifications can be established and documented.</w:t>
      </w:r>
    </w:p>
    <w:p w:rsidR="0095754C" w:rsidRPr="009A2B64" w:rsidRDefault="0095754C" w:rsidP="0095754C">
      <w:pPr>
        <w:ind w:left="720"/>
      </w:pPr>
      <w:bookmarkStart w:id="4" w:name="_Toc311203353"/>
    </w:p>
    <w:p w:rsidR="00BF7ACE" w:rsidRPr="009A2B64" w:rsidRDefault="00BF7ACE" w:rsidP="00106BF1">
      <w:pPr>
        <w:pStyle w:val="Heading1"/>
        <w:jc w:val="left"/>
      </w:pPr>
      <w:r w:rsidRPr="009A2B64">
        <w:t>Revision</w:t>
      </w:r>
      <w:bookmarkEnd w:id="4"/>
      <w:r w:rsidR="00E80CC4" w:rsidRPr="009A2B64">
        <w:t xml:space="preserve"> History</w:t>
      </w:r>
    </w:p>
    <w:p w:rsidR="00C834AF" w:rsidRPr="009A2B64" w:rsidRDefault="00C834AF" w:rsidP="00106BF1">
      <w:pPr>
        <w:jc w:val="left"/>
      </w:pPr>
    </w:p>
    <w:tbl>
      <w:tblPr>
        <w:tblStyle w:val="TableGrid"/>
        <w:tblW w:w="0" w:type="auto"/>
        <w:tblLook w:val="04A0" w:firstRow="1" w:lastRow="0" w:firstColumn="1" w:lastColumn="0" w:noHBand="0" w:noVBand="1"/>
      </w:tblPr>
      <w:tblGrid>
        <w:gridCol w:w="1368"/>
        <w:gridCol w:w="720"/>
        <w:gridCol w:w="1078"/>
        <w:gridCol w:w="2008"/>
        <w:gridCol w:w="3960"/>
      </w:tblGrid>
      <w:tr w:rsidR="009A2B64" w:rsidRPr="009A2B64" w:rsidTr="00292288">
        <w:tc>
          <w:tcPr>
            <w:tcW w:w="1368" w:type="dxa"/>
          </w:tcPr>
          <w:p w:rsidR="005A7E58" w:rsidRPr="009A2B64" w:rsidRDefault="005A7E58" w:rsidP="00106BF1">
            <w:pPr>
              <w:spacing w:before="120" w:after="120"/>
              <w:jc w:val="center"/>
              <w:rPr>
                <w:rFonts w:cs="Arial"/>
                <w:szCs w:val="24"/>
              </w:rPr>
            </w:pPr>
            <w:r w:rsidRPr="009A2B64">
              <w:rPr>
                <w:rFonts w:cs="Arial"/>
                <w:szCs w:val="24"/>
              </w:rPr>
              <w:t>Date</w:t>
            </w:r>
          </w:p>
        </w:tc>
        <w:tc>
          <w:tcPr>
            <w:tcW w:w="720" w:type="dxa"/>
          </w:tcPr>
          <w:p w:rsidR="005A7E58" w:rsidRPr="009A2B64" w:rsidRDefault="00292288" w:rsidP="00106BF1">
            <w:pPr>
              <w:spacing w:before="120" w:after="120"/>
              <w:jc w:val="center"/>
              <w:rPr>
                <w:rFonts w:cs="Arial"/>
                <w:szCs w:val="24"/>
              </w:rPr>
            </w:pPr>
            <w:r w:rsidRPr="009A2B64">
              <w:rPr>
                <w:rFonts w:cs="Arial"/>
                <w:szCs w:val="24"/>
              </w:rPr>
              <w:t>Rev.</w:t>
            </w:r>
          </w:p>
        </w:tc>
        <w:tc>
          <w:tcPr>
            <w:tcW w:w="1078" w:type="dxa"/>
          </w:tcPr>
          <w:p w:rsidR="005A7E58" w:rsidRPr="009A2B64" w:rsidRDefault="00292288" w:rsidP="00106BF1">
            <w:pPr>
              <w:spacing w:before="120" w:after="120"/>
              <w:jc w:val="center"/>
              <w:rPr>
                <w:rFonts w:cs="Arial"/>
                <w:szCs w:val="24"/>
              </w:rPr>
            </w:pPr>
            <w:r w:rsidRPr="009A2B64">
              <w:rPr>
                <w:rFonts w:cs="Arial"/>
                <w:szCs w:val="24"/>
              </w:rPr>
              <w:t>DCR #</w:t>
            </w:r>
          </w:p>
        </w:tc>
        <w:tc>
          <w:tcPr>
            <w:tcW w:w="2008" w:type="dxa"/>
          </w:tcPr>
          <w:p w:rsidR="005A7E58" w:rsidRPr="009A2B64" w:rsidRDefault="005A7E58" w:rsidP="00106BF1">
            <w:pPr>
              <w:spacing w:before="120" w:after="120"/>
              <w:jc w:val="center"/>
              <w:rPr>
                <w:rFonts w:cs="Arial"/>
                <w:szCs w:val="24"/>
              </w:rPr>
            </w:pPr>
            <w:r w:rsidRPr="009A2B64">
              <w:rPr>
                <w:rFonts w:cs="Arial"/>
                <w:szCs w:val="24"/>
              </w:rPr>
              <w:t>Approver</w:t>
            </w:r>
          </w:p>
        </w:tc>
        <w:tc>
          <w:tcPr>
            <w:tcW w:w="3960" w:type="dxa"/>
          </w:tcPr>
          <w:p w:rsidR="005A7E58" w:rsidRPr="009A2B64" w:rsidRDefault="005A7E58" w:rsidP="00106BF1">
            <w:pPr>
              <w:spacing w:before="120" w:after="120"/>
              <w:jc w:val="center"/>
              <w:rPr>
                <w:rFonts w:cs="Arial"/>
                <w:szCs w:val="24"/>
              </w:rPr>
            </w:pPr>
            <w:r w:rsidRPr="009A2B64">
              <w:rPr>
                <w:rFonts w:cs="Arial"/>
                <w:szCs w:val="24"/>
              </w:rPr>
              <w:t>Description of Change</w:t>
            </w:r>
          </w:p>
        </w:tc>
      </w:tr>
      <w:tr w:rsidR="009A2B64" w:rsidRPr="009A2B64" w:rsidTr="00292288">
        <w:tc>
          <w:tcPr>
            <w:tcW w:w="1368" w:type="dxa"/>
            <w:vAlign w:val="center"/>
          </w:tcPr>
          <w:p w:rsidR="005A7E58" w:rsidRPr="009A2B64" w:rsidRDefault="00044D43" w:rsidP="00422C86">
            <w:pPr>
              <w:jc w:val="center"/>
              <w:rPr>
                <w:rFonts w:cs="Arial"/>
                <w:sz w:val="22"/>
              </w:rPr>
            </w:pPr>
            <w:r>
              <w:rPr>
                <w:rFonts w:cs="Arial"/>
                <w:sz w:val="22"/>
              </w:rPr>
              <w:t>11/14</w:t>
            </w:r>
            <w:r w:rsidR="00895D0E">
              <w:rPr>
                <w:rFonts w:cs="Arial"/>
                <w:sz w:val="22"/>
              </w:rPr>
              <w:t>/2014</w:t>
            </w:r>
          </w:p>
        </w:tc>
        <w:tc>
          <w:tcPr>
            <w:tcW w:w="720" w:type="dxa"/>
          </w:tcPr>
          <w:p w:rsidR="005A7E58" w:rsidRPr="009A2B64" w:rsidRDefault="00422C86" w:rsidP="00422C86">
            <w:pPr>
              <w:jc w:val="center"/>
              <w:rPr>
                <w:rFonts w:cs="Arial"/>
                <w:sz w:val="22"/>
              </w:rPr>
            </w:pPr>
            <w:r w:rsidRPr="009A2B64">
              <w:rPr>
                <w:rFonts w:cs="Arial"/>
                <w:sz w:val="22"/>
              </w:rPr>
              <w:t>A</w:t>
            </w:r>
          </w:p>
        </w:tc>
        <w:tc>
          <w:tcPr>
            <w:tcW w:w="1078" w:type="dxa"/>
            <w:vAlign w:val="center"/>
          </w:tcPr>
          <w:p w:rsidR="005A7E58" w:rsidRPr="009A2B64" w:rsidRDefault="005A7E58" w:rsidP="00422C86">
            <w:pPr>
              <w:jc w:val="center"/>
              <w:rPr>
                <w:rFonts w:cs="Arial"/>
                <w:sz w:val="22"/>
              </w:rPr>
            </w:pPr>
          </w:p>
        </w:tc>
        <w:tc>
          <w:tcPr>
            <w:tcW w:w="2008" w:type="dxa"/>
            <w:vAlign w:val="center"/>
          </w:tcPr>
          <w:p w:rsidR="005A7E58" w:rsidRPr="009A2B64" w:rsidRDefault="00630A77" w:rsidP="00422C86">
            <w:pPr>
              <w:jc w:val="center"/>
              <w:rPr>
                <w:rFonts w:cs="Arial"/>
                <w:sz w:val="22"/>
              </w:rPr>
            </w:pPr>
            <w:r>
              <w:rPr>
                <w:rFonts w:cs="Arial"/>
                <w:sz w:val="22"/>
              </w:rPr>
              <w:t>Gordon Dollar</w:t>
            </w:r>
          </w:p>
        </w:tc>
        <w:tc>
          <w:tcPr>
            <w:tcW w:w="3960" w:type="dxa"/>
          </w:tcPr>
          <w:p w:rsidR="005A7E58" w:rsidRPr="009A2B64" w:rsidRDefault="00422C86" w:rsidP="00422C86">
            <w:pPr>
              <w:jc w:val="center"/>
              <w:rPr>
                <w:rFonts w:cs="Arial"/>
                <w:sz w:val="22"/>
              </w:rPr>
            </w:pPr>
            <w:r w:rsidRPr="009A2B64">
              <w:rPr>
                <w:rFonts w:cs="Arial"/>
                <w:sz w:val="22"/>
              </w:rPr>
              <w:t>Initial release</w:t>
            </w:r>
          </w:p>
        </w:tc>
      </w:tr>
      <w:tr w:rsidR="009A2B64" w:rsidRPr="009A2B64" w:rsidTr="00292288">
        <w:tc>
          <w:tcPr>
            <w:tcW w:w="1368" w:type="dxa"/>
            <w:vAlign w:val="center"/>
          </w:tcPr>
          <w:p w:rsidR="005A7E58" w:rsidRPr="009A2B64" w:rsidRDefault="00706693" w:rsidP="00422C86">
            <w:pPr>
              <w:jc w:val="center"/>
              <w:rPr>
                <w:rFonts w:cs="Arial"/>
                <w:sz w:val="22"/>
              </w:rPr>
            </w:pPr>
            <w:r>
              <w:rPr>
                <w:rFonts w:cs="Arial"/>
                <w:sz w:val="22"/>
              </w:rPr>
              <w:t>6/17/2015</w:t>
            </w:r>
          </w:p>
        </w:tc>
        <w:tc>
          <w:tcPr>
            <w:tcW w:w="720" w:type="dxa"/>
          </w:tcPr>
          <w:p w:rsidR="005A7E58" w:rsidRPr="009A2B64" w:rsidRDefault="00706693" w:rsidP="00422C86">
            <w:pPr>
              <w:jc w:val="center"/>
              <w:rPr>
                <w:rFonts w:cs="Arial"/>
                <w:sz w:val="22"/>
              </w:rPr>
            </w:pPr>
            <w:r>
              <w:rPr>
                <w:rFonts w:cs="Arial"/>
                <w:sz w:val="22"/>
              </w:rPr>
              <w:t>B</w:t>
            </w:r>
          </w:p>
        </w:tc>
        <w:tc>
          <w:tcPr>
            <w:tcW w:w="1078" w:type="dxa"/>
            <w:vAlign w:val="center"/>
          </w:tcPr>
          <w:p w:rsidR="005A7E58" w:rsidRPr="009A2B64" w:rsidRDefault="005A7E58" w:rsidP="00422C86">
            <w:pPr>
              <w:jc w:val="center"/>
              <w:rPr>
                <w:rFonts w:cs="Arial"/>
                <w:sz w:val="22"/>
              </w:rPr>
            </w:pPr>
          </w:p>
        </w:tc>
        <w:tc>
          <w:tcPr>
            <w:tcW w:w="2008" w:type="dxa"/>
            <w:vAlign w:val="center"/>
          </w:tcPr>
          <w:p w:rsidR="005A7E58" w:rsidRPr="009A2B64" w:rsidRDefault="00706693" w:rsidP="00422C86">
            <w:pPr>
              <w:jc w:val="center"/>
              <w:rPr>
                <w:rFonts w:cs="Arial"/>
                <w:sz w:val="22"/>
              </w:rPr>
            </w:pPr>
            <w:r>
              <w:rPr>
                <w:rFonts w:cs="Arial"/>
                <w:sz w:val="22"/>
              </w:rPr>
              <w:t>Gordon Dollar</w:t>
            </w:r>
          </w:p>
        </w:tc>
        <w:tc>
          <w:tcPr>
            <w:tcW w:w="3960" w:type="dxa"/>
          </w:tcPr>
          <w:p w:rsidR="005A7E58" w:rsidRPr="009A2B64" w:rsidRDefault="00706693" w:rsidP="00422C86">
            <w:pPr>
              <w:jc w:val="center"/>
              <w:rPr>
                <w:rFonts w:cs="Arial"/>
                <w:sz w:val="22"/>
              </w:rPr>
            </w:pPr>
            <w:r>
              <w:rPr>
                <w:rFonts w:cs="Arial"/>
                <w:sz w:val="22"/>
              </w:rPr>
              <w:t>Included color requirement</w:t>
            </w:r>
          </w:p>
        </w:tc>
      </w:tr>
      <w:tr w:rsidR="009A2B64" w:rsidRPr="009A2B64" w:rsidTr="00292288">
        <w:tc>
          <w:tcPr>
            <w:tcW w:w="1368" w:type="dxa"/>
            <w:vAlign w:val="center"/>
          </w:tcPr>
          <w:p w:rsidR="005A7E58" w:rsidRPr="009A2B64" w:rsidRDefault="0049558C" w:rsidP="00422C86">
            <w:pPr>
              <w:jc w:val="center"/>
              <w:rPr>
                <w:rFonts w:cs="Arial"/>
                <w:sz w:val="22"/>
              </w:rPr>
            </w:pPr>
            <w:r>
              <w:rPr>
                <w:rFonts w:cs="Arial"/>
                <w:sz w:val="22"/>
              </w:rPr>
              <w:t>06/21/2019</w:t>
            </w:r>
          </w:p>
        </w:tc>
        <w:tc>
          <w:tcPr>
            <w:tcW w:w="720" w:type="dxa"/>
          </w:tcPr>
          <w:p w:rsidR="005A7E58" w:rsidRPr="009A2B64" w:rsidRDefault="0049558C" w:rsidP="00422C86">
            <w:pPr>
              <w:jc w:val="center"/>
              <w:rPr>
                <w:rFonts w:cs="Arial"/>
                <w:sz w:val="22"/>
              </w:rPr>
            </w:pPr>
            <w:r>
              <w:rPr>
                <w:rFonts w:cs="Arial"/>
                <w:sz w:val="22"/>
              </w:rPr>
              <w:t>C</w:t>
            </w:r>
          </w:p>
        </w:tc>
        <w:tc>
          <w:tcPr>
            <w:tcW w:w="1078" w:type="dxa"/>
            <w:vAlign w:val="center"/>
          </w:tcPr>
          <w:p w:rsidR="005A7E58" w:rsidRPr="009A2B64" w:rsidRDefault="005A7E58" w:rsidP="00422C86">
            <w:pPr>
              <w:jc w:val="center"/>
              <w:rPr>
                <w:rFonts w:cs="Arial"/>
                <w:sz w:val="22"/>
              </w:rPr>
            </w:pPr>
          </w:p>
        </w:tc>
        <w:tc>
          <w:tcPr>
            <w:tcW w:w="2008" w:type="dxa"/>
            <w:vAlign w:val="center"/>
          </w:tcPr>
          <w:p w:rsidR="005A7E58" w:rsidRPr="009A2B64" w:rsidRDefault="0049558C" w:rsidP="00422C86">
            <w:pPr>
              <w:jc w:val="center"/>
              <w:rPr>
                <w:rFonts w:cs="Arial"/>
                <w:sz w:val="22"/>
              </w:rPr>
            </w:pPr>
            <w:r>
              <w:rPr>
                <w:rFonts w:cs="Arial"/>
                <w:sz w:val="22"/>
              </w:rPr>
              <w:t>Adriano Mauri</w:t>
            </w:r>
          </w:p>
        </w:tc>
        <w:tc>
          <w:tcPr>
            <w:tcW w:w="3960" w:type="dxa"/>
          </w:tcPr>
          <w:p w:rsidR="005A7E58" w:rsidRPr="009A2B64" w:rsidRDefault="0049558C" w:rsidP="00422C86">
            <w:pPr>
              <w:jc w:val="center"/>
              <w:rPr>
                <w:rFonts w:cs="Arial"/>
                <w:sz w:val="22"/>
              </w:rPr>
            </w:pPr>
            <w:r>
              <w:rPr>
                <w:rFonts w:cs="Arial"/>
                <w:sz w:val="22"/>
              </w:rPr>
              <w:t>Relaxed requirement for above 5ft interior fastener, paragraph 2</w:t>
            </w:r>
          </w:p>
        </w:tc>
      </w:tr>
      <w:tr w:rsidR="009A2B64" w:rsidRPr="009A2B64" w:rsidTr="00292288">
        <w:tc>
          <w:tcPr>
            <w:tcW w:w="1368" w:type="dxa"/>
            <w:vAlign w:val="center"/>
          </w:tcPr>
          <w:p w:rsidR="005A7E58" w:rsidRPr="009A2B64" w:rsidRDefault="005A7E58" w:rsidP="00422C86">
            <w:pPr>
              <w:jc w:val="center"/>
              <w:rPr>
                <w:rFonts w:cs="Arial"/>
                <w:sz w:val="22"/>
              </w:rPr>
            </w:pPr>
          </w:p>
        </w:tc>
        <w:tc>
          <w:tcPr>
            <w:tcW w:w="720" w:type="dxa"/>
          </w:tcPr>
          <w:p w:rsidR="005A7E58" w:rsidRPr="009A2B64" w:rsidRDefault="005A7E58" w:rsidP="00422C86">
            <w:pPr>
              <w:jc w:val="center"/>
              <w:rPr>
                <w:rFonts w:cs="Arial"/>
                <w:sz w:val="22"/>
              </w:rPr>
            </w:pPr>
          </w:p>
        </w:tc>
        <w:tc>
          <w:tcPr>
            <w:tcW w:w="1078" w:type="dxa"/>
            <w:vAlign w:val="center"/>
          </w:tcPr>
          <w:p w:rsidR="005A7E58" w:rsidRPr="009A2B64" w:rsidRDefault="005A7E58" w:rsidP="00422C86">
            <w:pPr>
              <w:jc w:val="center"/>
              <w:rPr>
                <w:rFonts w:cs="Arial"/>
                <w:sz w:val="22"/>
              </w:rPr>
            </w:pPr>
          </w:p>
        </w:tc>
        <w:tc>
          <w:tcPr>
            <w:tcW w:w="2008" w:type="dxa"/>
            <w:vAlign w:val="center"/>
          </w:tcPr>
          <w:p w:rsidR="005A7E58" w:rsidRPr="009A2B64" w:rsidRDefault="005A7E58" w:rsidP="00422C86">
            <w:pPr>
              <w:jc w:val="center"/>
              <w:rPr>
                <w:rFonts w:cs="Arial"/>
                <w:sz w:val="22"/>
              </w:rPr>
            </w:pPr>
          </w:p>
        </w:tc>
        <w:tc>
          <w:tcPr>
            <w:tcW w:w="3960" w:type="dxa"/>
          </w:tcPr>
          <w:p w:rsidR="005A7E58" w:rsidRPr="009A2B64" w:rsidRDefault="005A7E58" w:rsidP="00422C86">
            <w:pPr>
              <w:jc w:val="center"/>
              <w:rPr>
                <w:rFonts w:cs="Arial"/>
                <w:sz w:val="22"/>
              </w:rPr>
            </w:pPr>
          </w:p>
        </w:tc>
      </w:tr>
      <w:tr w:rsidR="009A2B64" w:rsidRPr="009A2B64" w:rsidTr="00292288">
        <w:tc>
          <w:tcPr>
            <w:tcW w:w="1368" w:type="dxa"/>
            <w:vAlign w:val="center"/>
          </w:tcPr>
          <w:p w:rsidR="005A7E58" w:rsidRPr="009A2B64" w:rsidRDefault="005A7E58" w:rsidP="00422C86">
            <w:pPr>
              <w:jc w:val="center"/>
              <w:rPr>
                <w:rFonts w:cs="Arial"/>
                <w:sz w:val="22"/>
              </w:rPr>
            </w:pPr>
          </w:p>
        </w:tc>
        <w:tc>
          <w:tcPr>
            <w:tcW w:w="720" w:type="dxa"/>
          </w:tcPr>
          <w:p w:rsidR="005A7E58" w:rsidRPr="009A2B64" w:rsidRDefault="005A7E58" w:rsidP="00422C86">
            <w:pPr>
              <w:jc w:val="center"/>
              <w:rPr>
                <w:rFonts w:cs="Arial"/>
                <w:sz w:val="22"/>
              </w:rPr>
            </w:pPr>
          </w:p>
        </w:tc>
        <w:tc>
          <w:tcPr>
            <w:tcW w:w="1078" w:type="dxa"/>
            <w:vAlign w:val="center"/>
          </w:tcPr>
          <w:p w:rsidR="005A7E58" w:rsidRPr="009A2B64" w:rsidRDefault="005A7E58" w:rsidP="00422C86">
            <w:pPr>
              <w:jc w:val="center"/>
              <w:rPr>
                <w:rFonts w:cs="Arial"/>
                <w:sz w:val="22"/>
              </w:rPr>
            </w:pPr>
          </w:p>
        </w:tc>
        <w:tc>
          <w:tcPr>
            <w:tcW w:w="2008" w:type="dxa"/>
            <w:vAlign w:val="center"/>
          </w:tcPr>
          <w:p w:rsidR="005A7E58" w:rsidRPr="009A2B64" w:rsidRDefault="005A7E58" w:rsidP="00422C86">
            <w:pPr>
              <w:jc w:val="center"/>
              <w:rPr>
                <w:rFonts w:cs="Arial"/>
                <w:sz w:val="22"/>
              </w:rPr>
            </w:pPr>
          </w:p>
        </w:tc>
        <w:tc>
          <w:tcPr>
            <w:tcW w:w="3960" w:type="dxa"/>
          </w:tcPr>
          <w:p w:rsidR="005A7E58" w:rsidRPr="009A2B64" w:rsidRDefault="005A7E58" w:rsidP="00422C86">
            <w:pPr>
              <w:jc w:val="center"/>
              <w:rPr>
                <w:rFonts w:cs="Arial"/>
                <w:sz w:val="22"/>
              </w:rPr>
            </w:pPr>
          </w:p>
        </w:tc>
      </w:tr>
      <w:tr w:rsidR="005A7E58" w:rsidRPr="009A2B64" w:rsidTr="00292288">
        <w:tc>
          <w:tcPr>
            <w:tcW w:w="1368" w:type="dxa"/>
            <w:vAlign w:val="center"/>
          </w:tcPr>
          <w:p w:rsidR="005A7E58" w:rsidRPr="009A2B64" w:rsidRDefault="005A7E58" w:rsidP="00422C86">
            <w:pPr>
              <w:jc w:val="center"/>
              <w:rPr>
                <w:rFonts w:cs="Arial"/>
                <w:sz w:val="22"/>
              </w:rPr>
            </w:pPr>
          </w:p>
        </w:tc>
        <w:tc>
          <w:tcPr>
            <w:tcW w:w="720" w:type="dxa"/>
          </w:tcPr>
          <w:p w:rsidR="005A7E58" w:rsidRPr="009A2B64" w:rsidRDefault="005A7E58" w:rsidP="00422C86">
            <w:pPr>
              <w:jc w:val="center"/>
              <w:rPr>
                <w:rFonts w:cs="Arial"/>
                <w:sz w:val="22"/>
              </w:rPr>
            </w:pPr>
          </w:p>
        </w:tc>
        <w:tc>
          <w:tcPr>
            <w:tcW w:w="1078" w:type="dxa"/>
            <w:vAlign w:val="center"/>
          </w:tcPr>
          <w:p w:rsidR="005A7E58" w:rsidRPr="009A2B64" w:rsidRDefault="005A7E58" w:rsidP="00422C86">
            <w:pPr>
              <w:jc w:val="center"/>
              <w:rPr>
                <w:rFonts w:cs="Arial"/>
                <w:sz w:val="22"/>
              </w:rPr>
            </w:pPr>
          </w:p>
        </w:tc>
        <w:tc>
          <w:tcPr>
            <w:tcW w:w="2008" w:type="dxa"/>
            <w:vAlign w:val="center"/>
          </w:tcPr>
          <w:p w:rsidR="005A7E58" w:rsidRPr="009A2B64" w:rsidRDefault="005A7E58" w:rsidP="00422C86">
            <w:pPr>
              <w:jc w:val="center"/>
              <w:rPr>
                <w:rFonts w:cs="Arial"/>
                <w:sz w:val="22"/>
              </w:rPr>
            </w:pPr>
          </w:p>
        </w:tc>
        <w:tc>
          <w:tcPr>
            <w:tcW w:w="3960" w:type="dxa"/>
          </w:tcPr>
          <w:p w:rsidR="005A7E58" w:rsidRPr="009A2B64" w:rsidRDefault="005A7E58" w:rsidP="00422C86">
            <w:pPr>
              <w:jc w:val="center"/>
              <w:rPr>
                <w:rFonts w:cs="Arial"/>
                <w:sz w:val="22"/>
              </w:rPr>
            </w:pPr>
          </w:p>
        </w:tc>
      </w:tr>
    </w:tbl>
    <w:p w:rsidR="00CE281B" w:rsidRPr="009A2B64" w:rsidRDefault="00CE281B" w:rsidP="00106BF1">
      <w:pPr>
        <w:spacing w:after="200"/>
        <w:jc w:val="left"/>
      </w:pPr>
    </w:p>
    <w:p w:rsidR="00F65B9A" w:rsidRPr="009A2B64" w:rsidRDefault="00F65B9A" w:rsidP="00F65B9A"/>
    <w:p w:rsidR="000F47CC" w:rsidRPr="009A2B64" w:rsidRDefault="000F47CC" w:rsidP="00F65B9A"/>
    <w:p w:rsidR="000F47CC" w:rsidRPr="009A2B64" w:rsidRDefault="000F47CC" w:rsidP="00F65B9A"/>
    <w:p w:rsidR="000F47CC" w:rsidRPr="009A2B64" w:rsidRDefault="000F47CC" w:rsidP="00F65B9A"/>
    <w:p w:rsidR="000F47CC" w:rsidRPr="009A2B64" w:rsidRDefault="000F47CC" w:rsidP="00F65B9A"/>
    <w:p w:rsidR="009C5A1C" w:rsidRPr="009A2B64" w:rsidRDefault="009C5A1C" w:rsidP="00F65B9A"/>
    <w:sectPr w:rsidR="009C5A1C" w:rsidRPr="009A2B64" w:rsidSect="00BB2FD9">
      <w:headerReference w:type="default" r:id="rId12"/>
      <w:footerReference w:type="default" r:id="rId13"/>
      <w:pgSz w:w="12240" w:h="15840" w:code="1"/>
      <w:pgMar w:top="1440" w:right="1008" w:bottom="1152"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782" w:rsidRDefault="003D7782" w:rsidP="00C16F90">
      <w:pPr>
        <w:spacing w:line="240" w:lineRule="auto"/>
      </w:pPr>
      <w:r>
        <w:separator/>
      </w:r>
    </w:p>
  </w:endnote>
  <w:endnote w:type="continuationSeparator" w:id="0">
    <w:p w:rsidR="003D7782" w:rsidRDefault="003D7782" w:rsidP="00C16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390066030"/>
      <w:docPartObj>
        <w:docPartGallery w:val="Page Numbers (Bottom of Page)"/>
        <w:docPartUnique/>
      </w:docPartObj>
    </w:sdtPr>
    <w:sdtEndPr>
      <w:rPr>
        <w:sz w:val="24"/>
      </w:rPr>
    </w:sdtEndPr>
    <w:sdtContent>
      <w:sdt>
        <w:sdtPr>
          <w:rPr>
            <w:sz w:val="22"/>
          </w:rPr>
          <w:id w:val="860082579"/>
          <w:docPartObj>
            <w:docPartGallery w:val="Page Numbers (Top of Page)"/>
            <w:docPartUnique/>
          </w:docPartObj>
        </w:sdtPr>
        <w:sdtEndPr>
          <w:rPr>
            <w:sz w:val="24"/>
          </w:rPr>
        </w:sdtEndPr>
        <w:sdtContent>
          <w:p w:rsidR="00BB2FD9" w:rsidRPr="00BB2FD9" w:rsidRDefault="00BB2FD9" w:rsidP="00BB2FD9">
            <w:pPr>
              <w:pStyle w:val="Footer"/>
              <w:jc w:val="center"/>
              <w:rPr>
                <w:sz w:val="22"/>
              </w:rPr>
            </w:pPr>
            <w:r w:rsidRPr="00BB2FD9">
              <w:rPr>
                <w:sz w:val="22"/>
              </w:rPr>
              <w:t xml:space="preserve">Printed copies of this document are not controlled.  It is the responsibility of the user to ensure that printed documents are the current approved revision. </w:t>
            </w:r>
          </w:p>
          <w:p w:rsidR="00BB2FD9" w:rsidRPr="00BB2FD9" w:rsidRDefault="00BB2FD9" w:rsidP="00BB2FD9">
            <w:pPr>
              <w:pStyle w:val="Footer"/>
              <w:jc w:val="center"/>
              <w:rPr>
                <w:sz w:val="22"/>
              </w:rPr>
            </w:pPr>
          </w:p>
          <w:p w:rsidR="00BB2FD9" w:rsidRDefault="00BB2FD9" w:rsidP="00BB2FD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9558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9558C">
              <w:rPr>
                <w:b/>
                <w:bCs/>
                <w:noProof/>
              </w:rPr>
              <w:t>2</w:t>
            </w:r>
            <w:r>
              <w:rPr>
                <w:b/>
                <w:bCs/>
                <w:szCs w:val="24"/>
              </w:rPr>
              <w:fldChar w:fldCharType="end"/>
            </w:r>
          </w:p>
        </w:sdtContent>
      </w:sdt>
    </w:sdtContent>
  </w:sdt>
  <w:p w:rsidR="00E80CC4" w:rsidRPr="00D7499C" w:rsidRDefault="00E80CC4" w:rsidP="00141A04">
    <w:pPr>
      <w:pStyle w:val="Footer"/>
      <w:tabs>
        <w:tab w:val="left" w:pos="4170"/>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782" w:rsidRDefault="003D7782" w:rsidP="00C16F90">
      <w:pPr>
        <w:spacing w:line="240" w:lineRule="auto"/>
      </w:pPr>
      <w:r>
        <w:separator/>
      </w:r>
    </w:p>
  </w:footnote>
  <w:footnote w:type="continuationSeparator" w:id="0">
    <w:p w:rsidR="003D7782" w:rsidRDefault="003D7782" w:rsidP="00C16F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CC4" w:rsidRDefault="00E80CC4" w:rsidP="00CF7FCB">
    <w:pPr>
      <w:pStyle w:val="Header"/>
      <w:tabs>
        <w:tab w:val="left" w:pos="4215"/>
      </w:tabs>
      <w:jc w:val="right"/>
    </w:pPr>
    <w: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5076"/>
      <w:gridCol w:w="1966"/>
    </w:tblGrid>
    <w:tr w:rsidR="00E80CC4" w:rsidTr="00144D4C">
      <w:tc>
        <w:tcPr>
          <w:tcW w:w="2592" w:type="dxa"/>
        </w:tcPr>
        <w:p w:rsidR="00E80CC4" w:rsidRDefault="00144D4C" w:rsidP="00144D4C">
          <w:pPr>
            <w:pStyle w:val="Header"/>
            <w:tabs>
              <w:tab w:val="left" w:pos="4215"/>
            </w:tabs>
            <w:ind w:left="-90" w:right="-144"/>
          </w:pPr>
          <w:r>
            <w:rPr>
              <w:noProof/>
            </w:rPr>
            <w:drawing>
              <wp:inline distT="0" distB="0" distL="0" distR="0" wp14:anchorId="5241E692" wp14:editId="453760DB">
                <wp:extent cx="1508760" cy="265176"/>
                <wp:effectExtent l="0" t="0" r="0" b="1905"/>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265176"/>
                        </a:xfrm>
                        <a:prstGeom prst="rect">
                          <a:avLst/>
                        </a:prstGeom>
                      </pic:spPr>
                    </pic:pic>
                  </a:graphicData>
                </a:graphic>
              </wp:inline>
            </w:drawing>
          </w:r>
        </w:p>
      </w:tc>
      <w:tc>
        <w:tcPr>
          <w:tcW w:w="5076" w:type="dxa"/>
        </w:tcPr>
        <w:p w:rsidR="00E80CC4" w:rsidRDefault="00E80CC4" w:rsidP="00B4655A">
          <w:pPr>
            <w:pStyle w:val="Header"/>
            <w:jc w:val="center"/>
          </w:pPr>
        </w:p>
        <w:p w:rsidR="00E80CC4" w:rsidRDefault="00211A46" w:rsidP="00211A46">
          <w:pPr>
            <w:pStyle w:val="Header"/>
            <w:jc w:val="center"/>
          </w:pPr>
          <w:r>
            <w:t>D29</w:t>
          </w:r>
          <w:r w:rsidR="00D6126A">
            <w:t xml:space="preserve">  </w:t>
          </w:r>
          <w:r>
            <w:t xml:space="preserve">FASTENER COATING </w:t>
          </w:r>
          <w:r w:rsidR="003A7359">
            <w:t xml:space="preserve">AND MATERIAL </w:t>
          </w:r>
          <w:r>
            <w:t>SPECIFICATIONS</w:t>
          </w:r>
        </w:p>
      </w:tc>
      <w:tc>
        <w:tcPr>
          <w:tcW w:w="1966" w:type="dxa"/>
        </w:tcPr>
        <w:p w:rsidR="00E80CC4" w:rsidRDefault="00E80CC4" w:rsidP="00F25CFC">
          <w:pPr>
            <w:pStyle w:val="Header"/>
            <w:tabs>
              <w:tab w:val="left" w:pos="4215"/>
            </w:tabs>
            <w:jc w:val="right"/>
          </w:pPr>
          <w:r>
            <w:t xml:space="preserve">Rev. </w:t>
          </w:r>
          <w:r w:rsidR="0049558C">
            <w:t>C</w:t>
          </w:r>
        </w:p>
        <w:p w:rsidR="00E80CC4" w:rsidRDefault="0049558C" w:rsidP="0089062A">
          <w:pPr>
            <w:pStyle w:val="Header"/>
            <w:ind w:left="-108"/>
            <w:jc w:val="right"/>
          </w:pPr>
          <w:r>
            <w:t>June 21</w:t>
          </w:r>
          <w:r w:rsidR="00E80CC4">
            <w:t xml:space="preserve">, </w:t>
          </w:r>
          <w:r w:rsidR="00144D4C">
            <w:t>2</w:t>
          </w:r>
          <w:r w:rsidR="003A7359">
            <w:t>01</w:t>
          </w:r>
          <w:r>
            <w:t>9</w:t>
          </w:r>
        </w:p>
        <w:p w:rsidR="00661974" w:rsidRDefault="00661974" w:rsidP="0089062A">
          <w:pPr>
            <w:pStyle w:val="Header"/>
            <w:ind w:left="-108"/>
            <w:jc w:val="right"/>
          </w:pPr>
        </w:p>
      </w:tc>
    </w:tr>
  </w:tbl>
  <w:p w:rsidR="0089062A" w:rsidRDefault="0089062A" w:rsidP="004F765F">
    <w:pPr>
      <w:pStyle w:val="Header"/>
      <w:tabs>
        <w:tab w:val="clear" w:pos="9360"/>
        <w:tab w:val="left" w:pos="4215"/>
        <w:tab w:val="right" w:pos="9540"/>
      </w:tabs>
      <w:ind w:right="252"/>
      <w:jc w:val="left"/>
      <w:rPr>
        <w:sz w:val="16"/>
      </w:rPr>
    </w:pPr>
  </w:p>
  <w:p w:rsidR="00D71CC1" w:rsidRPr="0089062A" w:rsidRDefault="00D71CC1" w:rsidP="0089062A">
    <w:pPr>
      <w:pStyle w:val="Header"/>
      <w:tabs>
        <w:tab w:val="clear" w:pos="9360"/>
        <w:tab w:val="left" w:pos="4215"/>
        <w:tab w:val="right" w:pos="9540"/>
      </w:tabs>
      <w:ind w:right="252"/>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219"/>
    <w:multiLevelType w:val="multilevel"/>
    <w:tmpl w:val="662AF6B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FD79DB"/>
    <w:multiLevelType w:val="multilevel"/>
    <w:tmpl w:val="DFD0C84E"/>
    <w:lvl w:ilvl="0">
      <w:start w:val="1"/>
      <w:numFmt w:val="decimal"/>
      <w:lvlText w:val="%1.0"/>
      <w:lvlJc w:val="left"/>
      <w:pPr>
        <w:ind w:left="405" w:hanging="405"/>
      </w:pPr>
      <w:rPr>
        <w:rFonts w:hint="default"/>
        <w:b/>
      </w:rPr>
    </w:lvl>
    <w:lvl w:ilvl="1">
      <w:start w:val="1"/>
      <w:numFmt w:val="decimal"/>
      <w:lvlText w:val="%1.%2"/>
      <w:lvlJc w:val="left"/>
      <w:pPr>
        <w:ind w:left="103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11C56A3A"/>
    <w:multiLevelType w:val="hybridMultilevel"/>
    <w:tmpl w:val="B9242798"/>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15:restartNumberingAfterBreak="0">
    <w:nsid w:val="17392C21"/>
    <w:multiLevelType w:val="hybridMultilevel"/>
    <w:tmpl w:val="2EB4F748"/>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15:restartNumberingAfterBreak="0">
    <w:nsid w:val="1766493A"/>
    <w:multiLevelType w:val="multilevel"/>
    <w:tmpl w:val="59626EC0"/>
    <w:lvl w:ilvl="0">
      <w:start w:val="1"/>
      <w:numFmt w:val="decimal"/>
      <w:lvlText w:val="%1.0"/>
      <w:lvlJc w:val="left"/>
      <w:pPr>
        <w:ind w:left="405" w:hanging="405"/>
      </w:pPr>
      <w:rPr>
        <w:rFonts w:hint="default"/>
        <w:b/>
      </w:rPr>
    </w:lvl>
    <w:lvl w:ilvl="1">
      <w:start w:val="1"/>
      <w:numFmt w:val="decimal"/>
      <w:lvlText w:val="%1.%2"/>
      <w:lvlJc w:val="left"/>
      <w:pPr>
        <w:ind w:left="945" w:hanging="405"/>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5403C2C"/>
    <w:multiLevelType w:val="multilevel"/>
    <w:tmpl w:val="42982C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96F30B4"/>
    <w:multiLevelType w:val="hybridMultilevel"/>
    <w:tmpl w:val="64184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53360"/>
    <w:multiLevelType w:val="hybridMultilevel"/>
    <w:tmpl w:val="6B3C356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2FFF1038"/>
    <w:multiLevelType w:val="hybridMultilevel"/>
    <w:tmpl w:val="BC58FB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5D2B57"/>
    <w:multiLevelType w:val="hybridMultilevel"/>
    <w:tmpl w:val="C3E60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9639A"/>
    <w:multiLevelType w:val="multilevel"/>
    <w:tmpl w:val="F892A658"/>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5B731C0"/>
    <w:multiLevelType w:val="hybridMultilevel"/>
    <w:tmpl w:val="A20AC97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4606063A"/>
    <w:multiLevelType w:val="hybridMultilevel"/>
    <w:tmpl w:val="5366D430"/>
    <w:lvl w:ilvl="0" w:tplc="9EBE488C">
      <w:start w:val="1"/>
      <w:numFmt w:val="decimal"/>
      <w:lvlText w:val="%1.0"/>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31CDD"/>
    <w:multiLevelType w:val="hybridMultilevel"/>
    <w:tmpl w:val="06FC7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186136"/>
    <w:multiLevelType w:val="hybridMultilevel"/>
    <w:tmpl w:val="5A24A3D2"/>
    <w:lvl w:ilvl="0" w:tplc="A40622EA">
      <w:start w:val="1"/>
      <w:numFmt w:val="decimal"/>
      <w:lvlText w:val="%1.0"/>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70AC4"/>
    <w:multiLevelType w:val="multilevel"/>
    <w:tmpl w:val="EAF8C0B0"/>
    <w:lvl w:ilvl="0">
      <w:start w:val="7"/>
      <w:numFmt w:val="decimal"/>
      <w:lvlText w:val="%1.0"/>
      <w:lvlJc w:val="left"/>
      <w:pPr>
        <w:ind w:left="405" w:hanging="405"/>
      </w:pPr>
      <w:rPr>
        <w:rFonts w:hint="default"/>
        <w:b/>
      </w:rPr>
    </w:lvl>
    <w:lvl w:ilvl="1">
      <w:start w:val="3"/>
      <w:numFmt w:val="decimal"/>
      <w:lvlText w:val="%1.%2"/>
      <w:lvlJc w:val="left"/>
      <w:pPr>
        <w:ind w:left="103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4"/>
  </w:num>
  <w:num w:numId="3">
    <w:abstractNumId w:val="7"/>
  </w:num>
  <w:num w:numId="4">
    <w:abstractNumId w:val="13"/>
  </w:num>
  <w:num w:numId="5">
    <w:abstractNumId w:val="2"/>
  </w:num>
  <w:num w:numId="6">
    <w:abstractNumId w:val="11"/>
  </w:num>
  <w:num w:numId="7">
    <w:abstractNumId w:val="6"/>
  </w:num>
  <w:num w:numId="8">
    <w:abstractNumId w:val="3"/>
  </w:num>
  <w:num w:numId="9">
    <w:abstractNumId w:val="1"/>
  </w:num>
  <w:num w:numId="10">
    <w:abstractNumId w:val="15"/>
  </w:num>
  <w:num w:numId="11">
    <w:abstractNumId w:val="9"/>
  </w:num>
  <w:num w:numId="12">
    <w:abstractNumId w:val="14"/>
  </w:num>
  <w:num w:numId="13">
    <w:abstractNumId w:val="12"/>
  </w:num>
  <w:num w:numId="14">
    <w:abstractNumId w:val="8"/>
  </w:num>
  <w:num w:numId="15">
    <w:abstractNumId w:val="14"/>
  </w:num>
  <w:num w:numId="16">
    <w:abstractNumId w:val="14"/>
  </w:num>
  <w:num w:numId="17">
    <w:abstractNumId w:val="5"/>
  </w:num>
  <w:num w:numId="18">
    <w:abstractNumId w:val="10"/>
  </w:num>
  <w:num w:numId="19">
    <w:abstractNumId w:val="10"/>
    <w:lvlOverride w:ilvl="0">
      <w:startOverride w:val="6"/>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90"/>
    <w:rsid w:val="000048F7"/>
    <w:rsid w:val="00005CB7"/>
    <w:rsid w:val="0000756F"/>
    <w:rsid w:val="00023085"/>
    <w:rsid w:val="00024582"/>
    <w:rsid w:val="0003016B"/>
    <w:rsid w:val="000326B6"/>
    <w:rsid w:val="00044034"/>
    <w:rsid w:val="00044D43"/>
    <w:rsid w:val="00052D2E"/>
    <w:rsid w:val="000660BA"/>
    <w:rsid w:val="00076C32"/>
    <w:rsid w:val="00077269"/>
    <w:rsid w:val="00080F3D"/>
    <w:rsid w:val="00087760"/>
    <w:rsid w:val="00092385"/>
    <w:rsid w:val="00093ED4"/>
    <w:rsid w:val="000C29E1"/>
    <w:rsid w:val="000E1776"/>
    <w:rsid w:val="000E25EA"/>
    <w:rsid w:val="000E695E"/>
    <w:rsid w:val="000F0C58"/>
    <w:rsid w:val="000F47CC"/>
    <w:rsid w:val="00106BF1"/>
    <w:rsid w:val="001134FF"/>
    <w:rsid w:val="00125ED4"/>
    <w:rsid w:val="001305A2"/>
    <w:rsid w:val="00141A04"/>
    <w:rsid w:val="00144D4C"/>
    <w:rsid w:val="00146886"/>
    <w:rsid w:val="001671F1"/>
    <w:rsid w:val="00170565"/>
    <w:rsid w:val="001736A2"/>
    <w:rsid w:val="00192C29"/>
    <w:rsid w:val="001A0E22"/>
    <w:rsid w:val="001A7D6A"/>
    <w:rsid w:val="001B6447"/>
    <w:rsid w:val="001B7DAD"/>
    <w:rsid w:val="001C0C1E"/>
    <w:rsid w:val="001C1F64"/>
    <w:rsid w:val="001C5AC3"/>
    <w:rsid w:val="001D1872"/>
    <w:rsid w:val="001D4D32"/>
    <w:rsid w:val="001D777B"/>
    <w:rsid w:val="001E0D14"/>
    <w:rsid w:val="001E1582"/>
    <w:rsid w:val="001F0125"/>
    <w:rsid w:val="00211A46"/>
    <w:rsid w:val="00221DF7"/>
    <w:rsid w:val="00230919"/>
    <w:rsid w:val="00246E77"/>
    <w:rsid w:val="00247A6B"/>
    <w:rsid w:val="002515E3"/>
    <w:rsid w:val="00266164"/>
    <w:rsid w:val="0026793E"/>
    <w:rsid w:val="002803A6"/>
    <w:rsid w:val="00292288"/>
    <w:rsid w:val="002951AB"/>
    <w:rsid w:val="002A2E38"/>
    <w:rsid w:val="002B5452"/>
    <w:rsid w:val="002C52AE"/>
    <w:rsid w:val="002C7CDF"/>
    <w:rsid w:val="002D1499"/>
    <w:rsid w:val="002E106E"/>
    <w:rsid w:val="002E36DC"/>
    <w:rsid w:val="002E7635"/>
    <w:rsid w:val="002F054F"/>
    <w:rsid w:val="002F1F1A"/>
    <w:rsid w:val="003124AF"/>
    <w:rsid w:val="0033435C"/>
    <w:rsid w:val="00355AE1"/>
    <w:rsid w:val="0036710C"/>
    <w:rsid w:val="00381332"/>
    <w:rsid w:val="00382458"/>
    <w:rsid w:val="003939FD"/>
    <w:rsid w:val="00396926"/>
    <w:rsid w:val="003A0CB6"/>
    <w:rsid w:val="003A7359"/>
    <w:rsid w:val="003B7216"/>
    <w:rsid w:val="003D7782"/>
    <w:rsid w:val="003E2D49"/>
    <w:rsid w:val="003E74C1"/>
    <w:rsid w:val="003F3EF2"/>
    <w:rsid w:val="004017C6"/>
    <w:rsid w:val="004118BE"/>
    <w:rsid w:val="00422C86"/>
    <w:rsid w:val="00451C14"/>
    <w:rsid w:val="004540DC"/>
    <w:rsid w:val="00462601"/>
    <w:rsid w:val="0046580B"/>
    <w:rsid w:val="00465A9E"/>
    <w:rsid w:val="004662C2"/>
    <w:rsid w:val="00472853"/>
    <w:rsid w:val="004811A4"/>
    <w:rsid w:val="00487FC6"/>
    <w:rsid w:val="0049129C"/>
    <w:rsid w:val="0049558C"/>
    <w:rsid w:val="004A59DB"/>
    <w:rsid w:val="004A7735"/>
    <w:rsid w:val="004A7A74"/>
    <w:rsid w:val="004C23F3"/>
    <w:rsid w:val="004C5938"/>
    <w:rsid w:val="004E46DE"/>
    <w:rsid w:val="004F765F"/>
    <w:rsid w:val="0050116D"/>
    <w:rsid w:val="00502DA6"/>
    <w:rsid w:val="00507CD4"/>
    <w:rsid w:val="0051046D"/>
    <w:rsid w:val="0051113C"/>
    <w:rsid w:val="0051481D"/>
    <w:rsid w:val="00516F21"/>
    <w:rsid w:val="005307AC"/>
    <w:rsid w:val="00532255"/>
    <w:rsid w:val="0053518D"/>
    <w:rsid w:val="00535897"/>
    <w:rsid w:val="0053728C"/>
    <w:rsid w:val="0054392E"/>
    <w:rsid w:val="00551F0B"/>
    <w:rsid w:val="00565D8C"/>
    <w:rsid w:val="00567F5B"/>
    <w:rsid w:val="005710F3"/>
    <w:rsid w:val="00585C87"/>
    <w:rsid w:val="005877C7"/>
    <w:rsid w:val="00587911"/>
    <w:rsid w:val="00587BBB"/>
    <w:rsid w:val="005907A9"/>
    <w:rsid w:val="005A7E58"/>
    <w:rsid w:val="005B0E02"/>
    <w:rsid w:val="005B730F"/>
    <w:rsid w:val="005C0462"/>
    <w:rsid w:val="005C319F"/>
    <w:rsid w:val="005E090E"/>
    <w:rsid w:val="005E5B7C"/>
    <w:rsid w:val="00624F72"/>
    <w:rsid w:val="00630A77"/>
    <w:rsid w:val="00636ECF"/>
    <w:rsid w:val="006567F4"/>
    <w:rsid w:val="006603AC"/>
    <w:rsid w:val="00661974"/>
    <w:rsid w:val="00662BA8"/>
    <w:rsid w:val="0067389E"/>
    <w:rsid w:val="0067557D"/>
    <w:rsid w:val="00677B99"/>
    <w:rsid w:val="00681B00"/>
    <w:rsid w:val="006A21CE"/>
    <w:rsid w:val="006B0394"/>
    <w:rsid w:val="006B2BFD"/>
    <w:rsid w:val="006C5575"/>
    <w:rsid w:val="006C5C0F"/>
    <w:rsid w:val="006C66EE"/>
    <w:rsid w:val="006C78F4"/>
    <w:rsid w:val="006D6974"/>
    <w:rsid w:val="006E0D55"/>
    <w:rsid w:val="006E7B99"/>
    <w:rsid w:val="006F2D70"/>
    <w:rsid w:val="006F42AE"/>
    <w:rsid w:val="007034C7"/>
    <w:rsid w:val="00706693"/>
    <w:rsid w:val="00723664"/>
    <w:rsid w:val="00732E98"/>
    <w:rsid w:val="0075365C"/>
    <w:rsid w:val="00753AEE"/>
    <w:rsid w:val="00754BE2"/>
    <w:rsid w:val="00756F6A"/>
    <w:rsid w:val="0076208B"/>
    <w:rsid w:val="00775A44"/>
    <w:rsid w:val="00781AB6"/>
    <w:rsid w:val="00793CEA"/>
    <w:rsid w:val="007C462A"/>
    <w:rsid w:val="007C64C5"/>
    <w:rsid w:val="007F0084"/>
    <w:rsid w:val="00801BC9"/>
    <w:rsid w:val="00827395"/>
    <w:rsid w:val="00835914"/>
    <w:rsid w:val="0084544A"/>
    <w:rsid w:val="00846078"/>
    <w:rsid w:val="008463F9"/>
    <w:rsid w:val="0089062A"/>
    <w:rsid w:val="00895D0E"/>
    <w:rsid w:val="0089744D"/>
    <w:rsid w:val="008A6F2C"/>
    <w:rsid w:val="008C09F6"/>
    <w:rsid w:val="008F2CEB"/>
    <w:rsid w:val="0090409C"/>
    <w:rsid w:val="0091081F"/>
    <w:rsid w:val="00922718"/>
    <w:rsid w:val="009477DE"/>
    <w:rsid w:val="00956F38"/>
    <w:rsid w:val="0095754C"/>
    <w:rsid w:val="00957A05"/>
    <w:rsid w:val="00964B39"/>
    <w:rsid w:val="00966663"/>
    <w:rsid w:val="00970209"/>
    <w:rsid w:val="009803D8"/>
    <w:rsid w:val="00982E75"/>
    <w:rsid w:val="00982EF4"/>
    <w:rsid w:val="00990F28"/>
    <w:rsid w:val="00994DBA"/>
    <w:rsid w:val="009977B6"/>
    <w:rsid w:val="009A2B64"/>
    <w:rsid w:val="009A6588"/>
    <w:rsid w:val="009A75C9"/>
    <w:rsid w:val="009C5A1C"/>
    <w:rsid w:val="009C6E97"/>
    <w:rsid w:val="009D23CD"/>
    <w:rsid w:val="009E0629"/>
    <w:rsid w:val="00A01A71"/>
    <w:rsid w:val="00A2649A"/>
    <w:rsid w:val="00A41C4A"/>
    <w:rsid w:val="00A4761C"/>
    <w:rsid w:val="00A511A7"/>
    <w:rsid w:val="00A51BB6"/>
    <w:rsid w:val="00A83069"/>
    <w:rsid w:val="00A907EB"/>
    <w:rsid w:val="00AA0F94"/>
    <w:rsid w:val="00AC1839"/>
    <w:rsid w:val="00AD5968"/>
    <w:rsid w:val="00AE16B3"/>
    <w:rsid w:val="00AF1EAD"/>
    <w:rsid w:val="00AF7220"/>
    <w:rsid w:val="00B11F06"/>
    <w:rsid w:val="00B15BB0"/>
    <w:rsid w:val="00B15EAF"/>
    <w:rsid w:val="00B21D78"/>
    <w:rsid w:val="00B2409D"/>
    <w:rsid w:val="00B25B5D"/>
    <w:rsid w:val="00B3097D"/>
    <w:rsid w:val="00B40F2D"/>
    <w:rsid w:val="00B463C2"/>
    <w:rsid w:val="00B4655A"/>
    <w:rsid w:val="00B807DD"/>
    <w:rsid w:val="00B9269B"/>
    <w:rsid w:val="00B94226"/>
    <w:rsid w:val="00B95742"/>
    <w:rsid w:val="00B96926"/>
    <w:rsid w:val="00BA7BE8"/>
    <w:rsid w:val="00BB04EB"/>
    <w:rsid w:val="00BB2FD9"/>
    <w:rsid w:val="00BD0FD9"/>
    <w:rsid w:val="00BE589F"/>
    <w:rsid w:val="00BF6696"/>
    <w:rsid w:val="00BF777A"/>
    <w:rsid w:val="00BF7ACE"/>
    <w:rsid w:val="00C035FA"/>
    <w:rsid w:val="00C16F90"/>
    <w:rsid w:val="00C33C4B"/>
    <w:rsid w:val="00C35973"/>
    <w:rsid w:val="00C4362E"/>
    <w:rsid w:val="00C47E86"/>
    <w:rsid w:val="00C51727"/>
    <w:rsid w:val="00C56585"/>
    <w:rsid w:val="00C71D91"/>
    <w:rsid w:val="00C73F1F"/>
    <w:rsid w:val="00C82894"/>
    <w:rsid w:val="00C834AF"/>
    <w:rsid w:val="00C94054"/>
    <w:rsid w:val="00CA32E5"/>
    <w:rsid w:val="00CB52D7"/>
    <w:rsid w:val="00CB7F23"/>
    <w:rsid w:val="00CC56D8"/>
    <w:rsid w:val="00CD118C"/>
    <w:rsid w:val="00CD3963"/>
    <w:rsid w:val="00CE281B"/>
    <w:rsid w:val="00CF1CAF"/>
    <w:rsid w:val="00CF4B87"/>
    <w:rsid w:val="00CF61EF"/>
    <w:rsid w:val="00CF7CC5"/>
    <w:rsid w:val="00CF7FCB"/>
    <w:rsid w:val="00D034F6"/>
    <w:rsid w:val="00D10955"/>
    <w:rsid w:val="00D34B99"/>
    <w:rsid w:val="00D37780"/>
    <w:rsid w:val="00D4732A"/>
    <w:rsid w:val="00D6126A"/>
    <w:rsid w:val="00D71CC1"/>
    <w:rsid w:val="00D7499C"/>
    <w:rsid w:val="00D760E6"/>
    <w:rsid w:val="00D820B6"/>
    <w:rsid w:val="00D834DC"/>
    <w:rsid w:val="00DD7A66"/>
    <w:rsid w:val="00DD7FC9"/>
    <w:rsid w:val="00DE22D0"/>
    <w:rsid w:val="00DE2856"/>
    <w:rsid w:val="00DF4109"/>
    <w:rsid w:val="00DF567E"/>
    <w:rsid w:val="00DF64A5"/>
    <w:rsid w:val="00E0275F"/>
    <w:rsid w:val="00E03784"/>
    <w:rsid w:val="00E14042"/>
    <w:rsid w:val="00E14DD4"/>
    <w:rsid w:val="00E206B3"/>
    <w:rsid w:val="00E22DE8"/>
    <w:rsid w:val="00E425AD"/>
    <w:rsid w:val="00E46F2D"/>
    <w:rsid w:val="00E476BB"/>
    <w:rsid w:val="00E512B9"/>
    <w:rsid w:val="00E55F68"/>
    <w:rsid w:val="00E56249"/>
    <w:rsid w:val="00E6569D"/>
    <w:rsid w:val="00E80CC4"/>
    <w:rsid w:val="00E8632D"/>
    <w:rsid w:val="00E9566F"/>
    <w:rsid w:val="00EB65E7"/>
    <w:rsid w:val="00EC40C5"/>
    <w:rsid w:val="00ED090D"/>
    <w:rsid w:val="00ED22F7"/>
    <w:rsid w:val="00ED5DAE"/>
    <w:rsid w:val="00F03A66"/>
    <w:rsid w:val="00F16C5C"/>
    <w:rsid w:val="00F17178"/>
    <w:rsid w:val="00F20C94"/>
    <w:rsid w:val="00F22933"/>
    <w:rsid w:val="00F25CFC"/>
    <w:rsid w:val="00F268D6"/>
    <w:rsid w:val="00F270E1"/>
    <w:rsid w:val="00F300EA"/>
    <w:rsid w:val="00F34ED2"/>
    <w:rsid w:val="00F63EBB"/>
    <w:rsid w:val="00F65B9A"/>
    <w:rsid w:val="00F73C0F"/>
    <w:rsid w:val="00F77C0E"/>
    <w:rsid w:val="00FA1485"/>
    <w:rsid w:val="00FB0741"/>
    <w:rsid w:val="00FB16A5"/>
    <w:rsid w:val="00FC4473"/>
    <w:rsid w:val="00FE3CA4"/>
    <w:rsid w:val="00FF1F8F"/>
    <w:rsid w:val="00FF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9CD110-3138-456C-8896-17B18470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4AF"/>
    <w:pPr>
      <w:spacing w:after="0"/>
      <w:jc w:val="both"/>
    </w:pPr>
    <w:rPr>
      <w:rFonts w:ascii="Arial" w:hAnsi="Arial"/>
      <w:sz w:val="24"/>
    </w:rPr>
  </w:style>
  <w:style w:type="paragraph" w:styleId="Heading1">
    <w:name w:val="heading 1"/>
    <w:basedOn w:val="Normal"/>
    <w:next w:val="Normal"/>
    <w:link w:val="Heading1Char"/>
    <w:uiPriority w:val="9"/>
    <w:qFormat/>
    <w:rsid w:val="00FB0741"/>
    <w:pPr>
      <w:keepNext/>
      <w:keepLines/>
      <w:numPr>
        <w:numId w:val="18"/>
      </w:numPr>
      <w:spacing w:before="240" w:after="12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FB0741"/>
    <w:pPr>
      <w:keepNext/>
      <w:keepLines/>
      <w:numPr>
        <w:ilvl w:val="1"/>
        <w:numId w:val="18"/>
      </w:numPr>
      <w:spacing w:before="240" w:after="120"/>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FB0741"/>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0741"/>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B0741"/>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741"/>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741"/>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741"/>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741"/>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90"/>
    <w:pPr>
      <w:tabs>
        <w:tab w:val="center" w:pos="4680"/>
        <w:tab w:val="right" w:pos="9360"/>
      </w:tabs>
      <w:spacing w:line="240" w:lineRule="auto"/>
    </w:pPr>
  </w:style>
  <w:style w:type="character" w:customStyle="1" w:styleId="HeaderChar">
    <w:name w:val="Header Char"/>
    <w:basedOn w:val="DefaultParagraphFont"/>
    <w:link w:val="Header"/>
    <w:uiPriority w:val="99"/>
    <w:rsid w:val="00C16F90"/>
  </w:style>
  <w:style w:type="paragraph" w:styleId="Footer">
    <w:name w:val="footer"/>
    <w:basedOn w:val="Normal"/>
    <w:link w:val="FooterChar"/>
    <w:uiPriority w:val="99"/>
    <w:unhideWhenUsed/>
    <w:rsid w:val="00C16F90"/>
    <w:pPr>
      <w:tabs>
        <w:tab w:val="center" w:pos="4680"/>
        <w:tab w:val="right" w:pos="9360"/>
      </w:tabs>
      <w:spacing w:line="240" w:lineRule="auto"/>
    </w:pPr>
  </w:style>
  <w:style w:type="character" w:customStyle="1" w:styleId="FooterChar">
    <w:name w:val="Footer Char"/>
    <w:basedOn w:val="DefaultParagraphFont"/>
    <w:link w:val="Footer"/>
    <w:uiPriority w:val="99"/>
    <w:rsid w:val="00C16F90"/>
  </w:style>
  <w:style w:type="paragraph" w:styleId="BalloonText">
    <w:name w:val="Balloon Text"/>
    <w:basedOn w:val="Normal"/>
    <w:link w:val="BalloonTextChar"/>
    <w:uiPriority w:val="99"/>
    <w:semiHidden/>
    <w:unhideWhenUsed/>
    <w:rsid w:val="00C16F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F90"/>
    <w:rPr>
      <w:rFonts w:ascii="Tahoma" w:hAnsi="Tahoma" w:cs="Tahoma"/>
      <w:sz w:val="16"/>
      <w:szCs w:val="16"/>
    </w:rPr>
  </w:style>
  <w:style w:type="paragraph" w:styleId="ListParagraph">
    <w:name w:val="List Paragraph"/>
    <w:basedOn w:val="Normal"/>
    <w:uiPriority w:val="34"/>
    <w:qFormat/>
    <w:rsid w:val="007034C7"/>
    <w:pPr>
      <w:ind w:left="720"/>
      <w:contextualSpacing/>
    </w:pPr>
  </w:style>
  <w:style w:type="table" w:styleId="TableGrid">
    <w:name w:val="Table Grid"/>
    <w:basedOn w:val="TableNormal"/>
    <w:uiPriority w:val="59"/>
    <w:rsid w:val="0014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048F7"/>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FB0741"/>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FB0741"/>
    <w:rPr>
      <w:rFonts w:ascii="Arial" w:eastAsiaTheme="majorEastAsia" w:hAnsi="Arial" w:cstheme="majorBidi"/>
      <w:b/>
      <w:bCs/>
      <w:sz w:val="24"/>
      <w:szCs w:val="26"/>
      <w:u w:val="single"/>
    </w:rPr>
  </w:style>
  <w:style w:type="paragraph" w:styleId="TOCHeading">
    <w:name w:val="TOC Heading"/>
    <w:basedOn w:val="Heading1"/>
    <w:next w:val="Normal"/>
    <w:uiPriority w:val="39"/>
    <w:semiHidden/>
    <w:unhideWhenUsed/>
    <w:qFormat/>
    <w:rsid w:val="00CA32E5"/>
    <w:pPr>
      <w:numPr>
        <w:numId w:val="0"/>
      </w:numPr>
      <w:spacing w:before="480" w:after="0"/>
      <w:jc w:val="left"/>
      <w:outlineLvl w:val="9"/>
    </w:pPr>
    <w:rPr>
      <w:rFonts w:asciiTheme="majorHAnsi" w:hAnsiTheme="majorHAnsi"/>
      <w:color w:val="365F91" w:themeColor="accent1" w:themeShade="BF"/>
      <w:sz w:val="28"/>
      <w:u w:val="none"/>
      <w:lang w:val="pt-BR" w:eastAsia="pt-BR"/>
    </w:rPr>
  </w:style>
  <w:style w:type="paragraph" w:styleId="TOC1">
    <w:name w:val="toc 1"/>
    <w:basedOn w:val="Normal"/>
    <w:next w:val="Normal"/>
    <w:autoRedefine/>
    <w:uiPriority w:val="39"/>
    <w:unhideWhenUsed/>
    <w:rsid w:val="00CA32E5"/>
    <w:pPr>
      <w:spacing w:after="100"/>
    </w:pPr>
  </w:style>
  <w:style w:type="character" w:styleId="Hyperlink">
    <w:name w:val="Hyperlink"/>
    <w:basedOn w:val="DefaultParagraphFont"/>
    <w:uiPriority w:val="99"/>
    <w:unhideWhenUsed/>
    <w:rsid w:val="00CA32E5"/>
    <w:rPr>
      <w:color w:val="0000FF" w:themeColor="hyperlink"/>
      <w:u w:val="single"/>
    </w:rPr>
  </w:style>
  <w:style w:type="character" w:customStyle="1" w:styleId="Heading3Char">
    <w:name w:val="Heading 3 Char"/>
    <w:basedOn w:val="DefaultParagraphFont"/>
    <w:link w:val="Heading3"/>
    <w:uiPriority w:val="9"/>
    <w:rsid w:val="00FB0741"/>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FB074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FB074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B074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B07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07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741"/>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CF7CC5"/>
    <w:pPr>
      <w:spacing w:after="100"/>
      <w:ind w:left="240"/>
    </w:pPr>
  </w:style>
  <w:style w:type="paragraph" w:styleId="NoSpacing">
    <w:name w:val="No Spacing"/>
    <w:uiPriority w:val="1"/>
    <w:qFormat/>
    <w:rsid w:val="00CF1CAF"/>
    <w:pPr>
      <w:spacing w:after="0" w:line="240" w:lineRule="auto"/>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66355">
      <w:bodyDiv w:val="1"/>
      <w:marLeft w:val="0"/>
      <w:marRight w:val="0"/>
      <w:marTop w:val="0"/>
      <w:marBottom w:val="0"/>
      <w:divBdr>
        <w:top w:val="none" w:sz="0" w:space="0" w:color="auto"/>
        <w:left w:val="none" w:sz="0" w:space="0" w:color="auto"/>
        <w:bottom w:val="none" w:sz="0" w:space="0" w:color="auto"/>
        <w:right w:val="none" w:sz="0" w:space="0" w:color="auto"/>
      </w:divBdr>
    </w:div>
    <w:div w:id="866218279">
      <w:bodyDiv w:val="1"/>
      <w:marLeft w:val="0"/>
      <w:marRight w:val="0"/>
      <w:marTop w:val="0"/>
      <w:marBottom w:val="0"/>
      <w:divBdr>
        <w:top w:val="none" w:sz="0" w:space="0" w:color="auto"/>
        <w:left w:val="none" w:sz="0" w:space="0" w:color="auto"/>
        <w:bottom w:val="none" w:sz="0" w:space="0" w:color="auto"/>
        <w:right w:val="none" w:sz="0" w:space="0" w:color="auto"/>
      </w:divBdr>
    </w:div>
    <w:div w:id="1059477116">
      <w:bodyDiv w:val="1"/>
      <w:marLeft w:val="0"/>
      <w:marRight w:val="0"/>
      <w:marTop w:val="0"/>
      <w:marBottom w:val="0"/>
      <w:divBdr>
        <w:top w:val="none" w:sz="0" w:space="0" w:color="auto"/>
        <w:left w:val="none" w:sz="0" w:space="0" w:color="auto"/>
        <w:bottom w:val="none" w:sz="0" w:space="0" w:color="auto"/>
        <w:right w:val="none" w:sz="0" w:space="0" w:color="auto"/>
      </w:divBdr>
      <w:divsChild>
        <w:div w:id="63845661">
          <w:marLeft w:val="0"/>
          <w:marRight w:val="0"/>
          <w:marTop w:val="0"/>
          <w:marBottom w:val="0"/>
          <w:divBdr>
            <w:top w:val="none" w:sz="0" w:space="0" w:color="auto"/>
            <w:left w:val="none" w:sz="0" w:space="0" w:color="auto"/>
            <w:bottom w:val="none" w:sz="0" w:space="0" w:color="auto"/>
            <w:right w:val="none" w:sz="0" w:space="0" w:color="auto"/>
          </w:divBdr>
          <w:divsChild>
            <w:div w:id="703291065">
              <w:marLeft w:val="0"/>
              <w:marRight w:val="0"/>
              <w:marTop w:val="0"/>
              <w:marBottom w:val="0"/>
              <w:divBdr>
                <w:top w:val="none" w:sz="0" w:space="0" w:color="auto"/>
                <w:left w:val="none" w:sz="0" w:space="0" w:color="auto"/>
                <w:bottom w:val="none" w:sz="0" w:space="0" w:color="auto"/>
                <w:right w:val="none" w:sz="0" w:space="0" w:color="auto"/>
              </w:divBdr>
              <w:divsChild>
                <w:div w:id="1556312146">
                  <w:marLeft w:val="0"/>
                  <w:marRight w:val="0"/>
                  <w:marTop w:val="0"/>
                  <w:marBottom w:val="0"/>
                  <w:divBdr>
                    <w:top w:val="none" w:sz="0" w:space="0" w:color="auto"/>
                    <w:left w:val="none" w:sz="0" w:space="0" w:color="auto"/>
                    <w:bottom w:val="none" w:sz="0" w:space="0" w:color="auto"/>
                    <w:right w:val="none" w:sz="0" w:space="0" w:color="auto"/>
                  </w:divBdr>
                  <w:divsChild>
                    <w:div w:id="669017161">
                      <w:marLeft w:val="0"/>
                      <w:marRight w:val="0"/>
                      <w:marTop w:val="0"/>
                      <w:marBottom w:val="0"/>
                      <w:divBdr>
                        <w:top w:val="none" w:sz="0" w:space="0" w:color="auto"/>
                        <w:left w:val="none" w:sz="0" w:space="0" w:color="auto"/>
                        <w:bottom w:val="none" w:sz="0" w:space="0" w:color="auto"/>
                        <w:right w:val="none" w:sz="0" w:space="0" w:color="auto"/>
                      </w:divBdr>
                      <w:divsChild>
                        <w:div w:id="624698675">
                          <w:marLeft w:val="0"/>
                          <w:marRight w:val="0"/>
                          <w:marTop w:val="0"/>
                          <w:marBottom w:val="0"/>
                          <w:divBdr>
                            <w:top w:val="none" w:sz="0" w:space="0" w:color="auto"/>
                            <w:left w:val="none" w:sz="0" w:space="0" w:color="auto"/>
                            <w:bottom w:val="none" w:sz="0" w:space="0" w:color="auto"/>
                            <w:right w:val="none" w:sz="0" w:space="0" w:color="auto"/>
                          </w:divBdr>
                          <w:divsChild>
                            <w:div w:id="1500534951">
                              <w:marLeft w:val="0"/>
                              <w:marRight w:val="0"/>
                              <w:marTop w:val="0"/>
                              <w:marBottom w:val="0"/>
                              <w:divBdr>
                                <w:top w:val="none" w:sz="0" w:space="0" w:color="auto"/>
                                <w:left w:val="none" w:sz="0" w:space="0" w:color="auto"/>
                                <w:bottom w:val="none" w:sz="0" w:space="0" w:color="auto"/>
                                <w:right w:val="none" w:sz="0" w:space="0" w:color="auto"/>
                              </w:divBdr>
                              <w:divsChild>
                                <w:div w:id="734939153">
                                  <w:marLeft w:val="0"/>
                                  <w:marRight w:val="0"/>
                                  <w:marTop w:val="0"/>
                                  <w:marBottom w:val="0"/>
                                  <w:divBdr>
                                    <w:top w:val="single" w:sz="6" w:space="0" w:color="F5F5F5"/>
                                    <w:left w:val="single" w:sz="6" w:space="0" w:color="F5F5F5"/>
                                    <w:bottom w:val="single" w:sz="6" w:space="0" w:color="F5F5F5"/>
                                    <w:right w:val="single" w:sz="6" w:space="0" w:color="F5F5F5"/>
                                  </w:divBdr>
                                  <w:divsChild>
                                    <w:div w:id="594485778">
                                      <w:marLeft w:val="0"/>
                                      <w:marRight w:val="0"/>
                                      <w:marTop w:val="0"/>
                                      <w:marBottom w:val="0"/>
                                      <w:divBdr>
                                        <w:top w:val="none" w:sz="0" w:space="0" w:color="auto"/>
                                        <w:left w:val="none" w:sz="0" w:space="0" w:color="auto"/>
                                        <w:bottom w:val="none" w:sz="0" w:space="0" w:color="auto"/>
                                        <w:right w:val="none" w:sz="0" w:space="0" w:color="auto"/>
                                      </w:divBdr>
                                      <w:divsChild>
                                        <w:div w:id="6774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514869">
      <w:bodyDiv w:val="1"/>
      <w:marLeft w:val="0"/>
      <w:marRight w:val="0"/>
      <w:marTop w:val="0"/>
      <w:marBottom w:val="0"/>
      <w:divBdr>
        <w:top w:val="none" w:sz="0" w:space="0" w:color="auto"/>
        <w:left w:val="none" w:sz="0" w:space="0" w:color="auto"/>
        <w:bottom w:val="none" w:sz="0" w:space="0" w:color="auto"/>
        <w:right w:val="none" w:sz="0" w:space="0" w:color="auto"/>
      </w:divBdr>
    </w:div>
    <w:div w:id="18370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5CEA7E30F7EF34093D91149A1C3331A" ma:contentTypeVersion="0" ma:contentTypeDescription="Create a new document." ma:contentTypeScope="" ma:versionID="0349b50796965229f34eac4b496c4dab">
  <xsd:schema xmlns:xsd="http://www.w3.org/2001/XMLSchema" xmlns:xs="http://www.w3.org/2001/XMLSchema" xmlns:p="http://schemas.microsoft.com/office/2006/metadata/properties" xmlns:ns2="47c7942e-9926-43e0-b01e-7c76cd66a4ac" targetNamespace="http://schemas.microsoft.com/office/2006/metadata/properties" ma:root="true" ma:fieldsID="2e2d2edcb2eb6f475cb7e66a16d59805" ns2:_="">
    <xsd:import namespace="47c7942e-9926-43e0-b01e-7c76cd66a4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7942e-9926-43e0-b01e-7c76cd66a4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7c7942e-9926-43e0-b01e-7c76cd66a4ac">PRID-110-5</_dlc_DocId>
    <_dlc_DocIdUrl xmlns="47c7942e-9926-43e0-b01e-7c76cd66a4ac">
      <Url>http://busstop/QMS/_layouts/DocIdRedir.aspx?ID=PRID-110-5</Url>
      <Description>PRID-110-5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6263-17C4-43D0-B3FB-F33D7FAB75D7}">
  <ds:schemaRefs>
    <ds:schemaRef ds:uri="http://schemas.microsoft.com/sharepoint/v3/contenttype/forms"/>
  </ds:schemaRefs>
</ds:datastoreItem>
</file>

<file path=customXml/itemProps2.xml><?xml version="1.0" encoding="utf-8"?>
<ds:datastoreItem xmlns:ds="http://schemas.openxmlformats.org/officeDocument/2006/customXml" ds:itemID="{440D0C60-0AE9-4ADC-A745-1F5D2A9C76E7}">
  <ds:schemaRefs>
    <ds:schemaRef ds:uri="http://schemas.microsoft.com/sharepoint/events"/>
  </ds:schemaRefs>
</ds:datastoreItem>
</file>

<file path=customXml/itemProps3.xml><?xml version="1.0" encoding="utf-8"?>
<ds:datastoreItem xmlns:ds="http://schemas.openxmlformats.org/officeDocument/2006/customXml" ds:itemID="{EF464CD9-E750-42A8-B766-DEBB83520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7942e-9926-43e0-b01e-7c76cd66a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7F165-3F61-4B96-8353-CD93A78D6284}">
  <ds:schemaRefs>
    <ds:schemaRef ds:uri="http://purl.org/dc/elements/1.1/"/>
    <ds:schemaRef ds:uri="http://schemas.microsoft.com/office/2006/documentManagement/types"/>
    <ds:schemaRef ds:uri="http://purl.org/dc/dcmitype/"/>
    <ds:schemaRef ds:uri="47c7942e-9926-43e0-b01e-7c76cd66a4ac"/>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504DB8E-81FD-4372-9731-B4B0347C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2280</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9HQT4-QDTWD-X4H6K-JH8H6-MC2V8</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Gulia</dc:creator>
  <cp:lastModifiedBy>Kyle Edelman</cp:lastModifiedBy>
  <cp:revision>3</cp:revision>
  <cp:lastPrinted>2014-11-14T14:23:00Z</cp:lastPrinted>
  <dcterms:created xsi:type="dcterms:W3CDTF">2022-04-26T19:21:00Z</dcterms:created>
  <dcterms:modified xsi:type="dcterms:W3CDTF">2022-04-26T19:21:00Z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0x010100B5CEA7E30F7EF34093D91149A1C3331A</vt:lpwstr>
  </property>
  <property fmtid="{D5CDD505-2E9C-101B-9397-08002B2CF9AE}" pid="3" name="_dlc_DocIdItemGuid">
    <vt:lpwstr>3a6bbfad-8233-46a3-aa64-818de35aa65b</vt:lpwstr>
  </property>
  <property fmtid="{D5CDD505-2E9C-101B-9397-08002B2CF9AE}" pid="4" name="Date">
    <vt:filetime>2014-11-14T00:00:00Z</vt:filetime>
  </property>
  <property fmtid="{D5CDD505-2E9C-101B-9397-08002B2CF9AE}" pid="5" name="Revision">
    <vt:lpwstr>B</vt:lpwstr>
  </property>
  <property fmtid="{D5CDD505-2E9C-101B-9397-08002B2CF9AE}" pid="6" name="ECO Name">
    <vt:lpwstr>N/A</vt:lpwstr>
  </property>
  <property fmtid="{D5CDD505-2E9C-101B-9397-08002B2CF9AE}" pid="7" name="Description">
    <vt:lpwstr>Fastener Coating and Material Specifications</vt:lpwstr>
  </property>
  <property fmtid="{D5CDD505-2E9C-101B-9397-08002B2CF9AE}" pid="8" name="ECO Number">
    <vt:lpwstr>N/A</vt:lpwstr>
  </property>
  <property fmtid="{D5CDD505-2E9C-101B-9397-08002B2CF9AE}" pid="9" name="Part Number">
    <vt:lpwstr>D29</vt:lpwstr>
  </property>
</Properties>
</file>